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val="0"/>
        <w:jc w:val="center"/>
        <w:rPr>
          <w:color w:val="auto"/>
        </w:rPr>
      </w:pPr>
      <w:bookmarkStart w:id="0" w:name="_GoBack"/>
      <w:bookmarkEnd w:id="0"/>
      <w:r>
        <w:rPr>
          <w:b/>
          <w:color w:val="auto"/>
        </w:rPr>
        <w:tab/>
      </w:r>
      <w:r>
        <w:rPr>
          <w:b/>
          <w:color w:val="auto"/>
        </w:rPr>
        <w:tab/>
      </w:r>
      <w:r>
        <w:rPr>
          <w:b/>
          <w:color w:val="auto"/>
        </w:rPr>
        <w:tab/>
      </w:r>
      <w:r>
        <w:rPr>
          <w:color w:val="auto"/>
        </w:rPr>
        <w:t xml:space="preserve">                                  Anexa nr. </w:t>
      </w:r>
      <w:r>
        <w:rPr>
          <w:rFonts w:hint="default"/>
          <w:color w:val="auto"/>
          <w:lang w:val="ro-RO"/>
        </w:rPr>
        <w:t>2 (Anexa nr.3 la OPANAF nr.3788/2024)</w:t>
      </w:r>
    </w:p>
    <w:p>
      <w:pPr>
        <w:suppressAutoHyphens w:val="0"/>
        <w:jc w:val="center"/>
        <w:rPr>
          <w:b/>
          <w:color w:val="auto"/>
        </w:rPr>
      </w:pPr>
    </w:p>
    <w:p>
      <w:pPr>
        <w:suppressAutoHyphens w:val="0"/>
        <w:jc w:val="center"/>
        <w:rPr>
          <w:b/>
          <w:color w:val="auto"/>
        </w:rPr>
      </w:pPr>
    </w:p>
    <w:p>
      <w:pPr>
        <w:suppressAutoHyphens w:val="0"/>
        <w:jc w:val="center"/>
        <w:rPr>
          <w:b/>
          <w:color w:val="auto"/>
        </w:rPr>
      </w:pPr>
      <w:r>
        <w:rPr>
          <w:b/>
          <w:color w:val="auto"/>
        </w:rPr>
        <w:t>Instrucţiuni de completare a formularului (08</w:t>
      </w:r>
      <w:r>
        <w:rPr>
          <w:b/>
          <w:color w:val="auto"/>
          <w:lang w:val="en-US"/>
        </w:rPr>
        <w:t>1</w:t>
      </w:r>
      <w:r>
        <w:rPr>
          <w:b/>
          <w:color w:val="auto"/>
        </w:rPr>
        <w:t>)</w:t>
      </w:r>
    </w:p>
    <w:p>
      <w:pPr>
        <w:autoSpaceDE w:val="0"/>
        <w:jc w:val="center"/>
        <w:rPr>
          <w:b/>
          <w:color w:val="auto"/>
          <w:sz w:val="28"/>
          <w:szCs w:val="28"/>
        </w:rPr>
      </w:pPr>
      <w:r>
        <w:rPr>
          <w:b/>
          <w:color w:val="auto"/>
        </w:rPr>
        <w:t xml:space="preserve">”Cerere privind </w:t>
      </w:r>
      <w:r>
        <w:rPr>
          <w:b/>
          <w:color w:val="auto"/>
          <w:lang w:val="en-US"/>
        </w:rPr>
        <w:t>înregistrarea în</w:t>
      </w:r>
      <w:r>
        <w:rPr>
          <w:rFonts w:hint="default"/>
          <w:b/>
          <w:color w:val="auto"/>
          <w:lang w:val="ro-RO"/>
        </w:rPr>
        <w:t>/scoaterea din</w:t>
      </w:r>
      <w:r>
        <w:rPr>
          <w:b/>
          <w:color w:val="auto"/>
          <w:lang w:val="en-US"/>
        </w:rPr>
        <w:t xml:space="preserve"> Registrul</w:t>
      </w:r>
      <w:r>
        <w:rPr>
          <w:b/>
          <w:color w:val="auto"/>
        </w:rPr>
        <w:t xml:space="preserve"> </w:t>
      </w:r>
      <w:r>
        <w:rPr>
          <w:b/>
          <w:color w:val="auto"/>
          <w:lang w:val="en-US"/>
        </w:rPr>
        <w:t xml:space="preserve">RO </w:t>
      </w:r>
      <w:r>
        <w:rPr>
          <w:b/>
          <w:color w:val="auto"/>
        </w:rPr>
        <w:t>e</w:t>
      </w:r>
      <w:r>
        <w:rPr>
          <w:b/>
          <w:color w:val="auto"/>
          <w:lang w:val="en-US"/>
        </w:rPr>
        <w:t>-</w:t>
      </w:r>
      <w:r>
        <w:rPr>
          <w:b/>
          <w:color w:val="auto"/>
        </w:rPr>
        <w:t>F</w:t>
      </w:r>
      <w:r>
        <w:rPr>
          <w:b/>
          <w:color w:val="auto"/>
          <w:lang w:val="en-US"/>
        </w:rPr>
        <w:t>actura op</w:t>
      </w:r>
      <w:r>
        <w:rPr>
          <w:b/>
          <w:color w:val="auto"/>
        </w:rPr>
        <w:t>țional</w:t>
      </w:r>
      <w:r>
        <w:rPr>
          <w:b/>
          <w:color w:val="auto"/>
          <w:lang w:val="pt-PT"/>
        </w:rPr>
        <w:t>”</w:t>
      </w:r>
    </w:p>
    <w:p>
      <w:pPr>
        <w:jc w:val="both"/>
        <w:rPr>
          <w:color w:val="auto"/>
        </w:rPr>
      </w:pPr>
    </w:p>
    <w:p>
      <w:pPr>
        <w:jc w:val="both"/>
        <w:rPr>
          <w:color w:val="auto"/>
        </w:rPr>
      </w:pPr>
    </w:p>
    <w:p>
      <w:pPr>
        <w:autoSpaceDE w:val="0"/>
        <w:jc w:val="both"/>
        <w:rPr>
          <w:rFonts w:hint="default"/>
          <w:color w:val="auto"/>
          <w:lang w:val="ro-RO"/>
        </w:rPr>
      </w:pPr>
      <w:r>
        <w:rPr>
          <w:color w:val="auto"/>
        </w:rPr>
        <w:tab/>
      </w:r>
      <w:r>
        <w:rPr>
          <w:color w:val="auto"/>
        </w:rPr>
        <w:t>Formularul (081)</w:t>
      </w:r>
      <w:r>
        <w:rPr>
          <w:b/>
          <w:color w:val="auto"/>
        </w:rPr>
        <w:t xml:space="preserve"> </w:t>
      </w:r>
      <w:r>
        <w:rPr>
          <w:color w:val="auto"/>
        </w:rPr>
        <w:t>”Cerere privind înregistrarea în</w:t>
      </w:r>
      <w:r>
        <w:rPr>
          <w:rFonts w:hint="default"/>
          <w:color w:val="auto"/>
          <w:lang w:val="ro-RO"/>
        </w:rPr>
        <w:t>/scoaterea din</w:t>
      </w:r>
      <w:r>
        <w:rPr>
          <w:color w:val="auto"/>
        </w:rPr>
        <w:t xml:space="preserve"> Registrul RO e-Factura opțional” se completează și se transmite de către:</w:t>
      </w:r>
      <w:r>
        <w:rPr>
          <w:rFonts w:hint="default"/>
          <w:color w:val="auto"/>
          <w:lang w:val="ro-RO"/>
        </w:rPr>
        <w:tab/>
      </w:r>
    </w:p>
    <w:p>
      <w:pPr>
        <w:numPr>
          <w:ilvl w:val="0"/>
          <w:numId w:val="1"/>
        </w:numPr>
        <w:autoSpaceDE w:val="0"/>
        <w:ind w:left="0" w:leftChars="0" w:firstLine="720" w:firstLineChars="300"/>
        <w:jc w:val="both"/>
        <w:rPr>
          <w:color w:val="auto"/>
        </w:rPr>
      </w:pPr>
      <w:r>
        <w:rPr>
          <w:color w:val="auto"/>
        </w:rPr>
        <w:t>persoanele prevăzute la art.294 alin.(1) lit.j) - n) din Legea nr. 227/2015, cu modificările și completările ulterioare (Codul fiscal), pentru livrările de bunuri/prestările de servicii efectuate de către acestea;</w:t>
      </w:r>
    </w:p>
    <w:p>
      <w:pPr>
        <w:numPr>
          <w:ilvl w:val="0"/>
          <w:numId w:val="1"/>
        </w:numPr>
        <w:autoSpaceDE w:val="0"/>
        <w:ind w:left="0" w:leftChars="0" w:firstLine="720" w:firstLineChars="300"/>
        <w:jc w:val="both"/>
        <w:rPr>
          <w:color w:val="auto"/>
        </w:rPr>
      </w:pPr>
      <w:r>
        <w:rPr>
          <w:rFonts w:hint="default"/>
          <w:color w:val="auto"/>
        </w:rPr>
        <w:t>institutele/centrele culturale ale altor state care activează pe teritoriul României în baza unor acorduri interguvernamentale</w:t>
      </w:r>
      <w:r>
        <w:rPr>
          <w:rFonts w:hint="default"/>
          <w:color w:val="auto"/>
          <w:lang w:val="ro-RO"/>
        </w:rPr>
        <w:t xml:space="preserve">, </w:t>
      </w:r>
      <w:r>
        <w:rPr>
          <w:color w:val="auto"/>
        </w:rPr>
        <w:t>pentru livrările de bunuri/prestările de servicii efectuate de către acestea</w:t>
      </w:r>
      <w:r>
        <w:rPr>
          <w:rFonts w:hint="default"/>
          <w:color w:val="auto"/>
          <w:lang w:val="ro-RO"/>
        </w:rPr>
        <w:t>;</w:t>
      </w:r>
      <w:r>
        <w:rPr>
          <w:color w:val="auto"/>
        </w:rPr>
        <w:t xml:space="preserve"> </w:t>
      </w:r>
    </w:p>
    <w:p>
      <w:pPr>
        <w:autoSpaceDE w:val="0"/>
        <w:ind w:firstLine="720"/>
        <w:jc w:val="both"/>
        <w:rPr>
          <w:color w:val="auto"/>
        </w:rPr>
      </w:pPr>
      <w:r>
        <w:rPr>
          <w:rFonts w:hint="default"/>
          <w:color w:val="auto"/>
          <w:lang w:val="ro-RO"/>
        </w:rPr>
        <w:t>c</w:t>
      </w:r>
      <w:r>
        <w:rPr>
          <w:color w:val="auto"/>
        </w:rPr>
        <w:t>) agricultorii persoane fizice care aplică Regimul special pentru agricultori prevăzut la art. 315</w:t>
      </w:r>
      <w:r>
        <w:rPr>
          <w:color w:val="auto"/>
          <w:vertAlign w:val="superscript"/>
        </w:rPr>
        <w:t>1</w:t>
      </w:r>
      <w:r>
        <w:rPr>
          <w:color w:val="auto"/>
        </w:rPr>
        <w:t xml:space="preserve"> din Codul fiscal;</w:t>
      </w:r>
    </w:p>
    <w:p>
      <w:pPr>
        <w:autoSpaceDE w:val="0"/>
        <w:ind w:firstLine="720"/>
        <w:jc w:val="both"/>
        <w:rPr>
          <w:color w:val="auto"/>
          <w:lang w:val="ro-RO"/>
        </w:rPr>
      </w:pPr>
      <w:r>
        <w:rPr>
          <w:rFonts w:hint="default"/>
          <w:color w:val="auto"/>
          <w:lang w:val="ro-RO"/>
        </w:rPr>
        <w:t>d</w:t>
      </w:r>
      <w:r>
        <w:rPr>
          <w:rFonts w:hint="default"/>
          <w:color w:val="auto"/>
        </w:rPr>
        <w:t>) furnizorii/prestatorii care se identifică fiscal prin cod numeric personal</w:t>
      </w:r>
      <w:r>
        <w:rPr>
          <w:rFonts w:hint="default"/>
          <w:color w:val="auto"/>
          <w:lang w:val="ro-RO"/>
        </w:rPr>
        <w:t>;</w:t>
      </w:r>
    </w:p>
    <w:p>
      <w:pPr>
        <w:autoSpaceDE w:val="0"/>
        <w:ind w:firstLine="720"/>
        <w:jc w:val="both"/>
        <w:rPr>
          <w:color w:val="000000" w:themeColor="text1"/>
          <w:lang w:val="ro-RO"/>
          <w14:textFill>
            <w14:solidFill>
              <w14:schemeClr w14:val="tx1"/>
            </w14:solidFill>
          </w14:textFill>
        </w:rPr>
      </w:pPr>
      <w:r>
        <w:rPr>
          <w:color w:val="auto"/>
          <w:lang w:val="ro-RO"/>
        </w:rPr>
        <w:t>e</w:t>
      </w:r>
      <w:r>
        <w:rPr>
          <w:color w:val="auto"/>
        </w:rPr>
        <w:t>) operatorii economici nestabiliţi în România conform art. 266 alin. (2) din Codul fiscal, în re</w:t>
      </w:r>
      <w:r>
        <w:rPr>
          <w:color w:val="000000" w:themeColor="text1"/>
          <w14:textFill>
            <w14:solidFill>
              <w14:schemeClr w14:val="tx1"/>
            </w14:solidFill>
          </w14:textFill>
        </w:rPr>
        <w:t xml:space="preserve">laţia comercială B2B sau în relaţia B2G, care </w:t>
      </w:r>
      <w:r>
        <w:rPr>
          <w:color w:val="000000" w:themeColor="text1"/>
          <w:lang w:val="en-US"/>
          <w14:textFill>
            <w14:solidFill>
              <w14:schemeClr w14:val="tx1"/>
            </w14:solidFill>
          </w14:textFill>
        </w:rPr>
        <w:t>opt</w:t>
      </w:r>
      <w:r>
        <w:rPr>
          <w:color w:val="000000" w:themeColor="text1"/>
          <w14:textFill>
            <w14:solidFill>
              <w14:schemeClr w14:val="tx1"/>
            </w14:solidFill>
          </w14:textFill>
        </w:rPr>
        <w:t>e</w:t>
      </w:r>
      <w:r>
        <w:rPr>
          <w:color w:val="000000" w:themeColor="text1"/>
          <w:lang w:val="en-US"/>
          <w14:textFill>
            <w14:solidFill>
              <w14:schemeClr w14:val="tx1"/>
            </w14:solidFill>
          </w14:textFill>
        </w:rPr>
        <w:t>a</w:t>
      </w:r>
      <w:r>
        <w:rPr>
          <w:color w:val="000000" w:themeColor="text1"/>
          <w14:textFill>
            <w14:solidFill>
              <w14:schemeClr w14:val="tx1"/>
            </w14:solidFill>
          </w14:textFill>
        </w:rPr>
        <w:t xml:space="preserve">ză, în condițiile prevăzute de </w:t>
      </w:r>
      <w:r>
        <w:rPr>
          <w:rFonts w:hint="default"/>
          <w:color w:val="000000" w:themeColor="text1"/>
          <w14:textFill>
            <w14:solidFill>
              <w14:schemeClr w14:val="tx1"/>
            </w14:solidFill>
          </w14:textFill>
        </w:rPr>
        <w:t>Ordonanţa de urgenţă a Guvernului nr. 120/2021, aprobată cu modificări şi completări prin Legea nr. 139/2022, cu modificările şi completările ulterioare</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pentru transmiterea acest</w:t>
      </w:r>
      <w:r>
        <w:rPr>
          <w:color w:val="000000" w:themeColor="text1"/>
          <w14:textFill>
            <w14:solidFill>
              <w14:schemeClr w14:val="tx1"/>
            </w14:solidFill>
          </w14:textFill>
        </w:rPr>
        <w:t>ora</w:t>
      </w:r>
      <w:r>
        <w:rPr>
          <w:color w:val="000000" w:themeColor="text1"/>
          <w:lang w:val="en-US"/>
          <w14:textFill>
            <w14:solidFill>
              <w14:schemeClr w14:val="tx1"/>
            </w14:solidFill>
          </w14:textFill>
        </w:rPr>
        <w:t xml:space="preserve"> către destinatar</w:t>
      </w:r>
      <w:r>
        <w:rPr>
          <w:color w:val="000000" w:themeColor="text1"/>
          <w14:textFill>
            <w14:solidFill>
              <w14:schemeClr w14:val="tx1"/>
            </w14:solidFill>
          </w14:textFill>
        </w:rPr>
        <w:t>i</w:t>
      </w:r>
      <w:r>
        <w:rPr>
          <w:color w:val="000000" w:themeColor="text1"/>
          <w:lang w:val="en-US"/>
          <w14:textFill>
            <w14:solidFill>
              <w14:schemeClr w14:val="tx1"/>
            </w14:solidFill>
          </w14:textFill>
        </w:rPr>
        <w:t xml:space="preserve"> folosind sistemul național privind factura electronică RO e-Factura</w:t>
      </w:r>
      <w:r>
        <w:rPr>
          <w:rFonts w:hint="default"/>
          <w:color w:val="000000" w:themeColor="text1"/>
          <w:lang w:val="ro-RO"/>
          <w14:textFill>
            <w14:solidFill>
              <w14:schemeClr w14:val="tx1"/>
            </w14:solidFill>
          </w14:textFill>
        </w:rPr>
        <w:t>.</w:t>
      </w:r>
    </w:p>
    <w:p>
      <w:pPr>
        <w:autoSpaceDE w:val="0"/>
        <w:jc w:val="both"/>
        <w:rPr>
          <w:color w:val="auto"/>
        </w:rPr>
      </w:pPr>
    </w:p>
    <w:p>
      <w:pPr>
        <w:autoSpaceDE w:val="0"/>
        <w:jc w:val="both"/>
        <w:rPr>
          <w:color w:val="auto"/>
          <w:lang w:val="en-US"/>
        </w:rPr>
      </w:pPr>
      <w:r>
        <w:rPr>
          <w:color w:val="auto"/>
        </w:rPr>
        <w:t>Formularul se completează cu ajutorul programului de asistență pus la dispoziție de Centrul Național pentru Informații Financiare și se transmite prin mijloace electronice de transmitere la distanță, potrivit legii.</w:t>
      </w:r>
    </w:p>
    <w:p>
      <w:pPr>
        <w:ind w:firstLine="720"/>
        <w:jc w:val="both"/>
        <w:rPr>
          <w:color w:val="auto"/>
        </w:rPr>
      </w:pPr>
      <w:r>
        <w:rPr>
          <w:color w:val="auto"/>
        </w:rPr>
        <w:t xml:space="preserve"> </w:t>
      </w:r>
    </w:p>
    <w:p>
      <w:pPr>
        <w:ind w:firstLine="720"/>
        <w:jc w:val="both"/>
        <w:rPr>
          <w:color w:val="auto"/>
        </w:rPr>
      </w:pPr>
      <w:r>
        <w:rPr>
          <w:color w:val="auto"/>
        </w:rPr>
        <w:t>Completarea formularului se face astfel:</w:t>
      </w:r>
    </w:p>
    <w:p>
      <w:pPr>
        <w:ind w:firstLine="720"/>
        <w:jc w:val="both"/>
        <w:rPr>
          <w:color w:val="auto"/>
        </w:rPr>
      </w:pPr>
    </w:p>
    <w:p>
      <w:pPr>
        <w:ind w:firstLine="720"/>
        <w:jc w:val="both"/>
        <w:rPr>
          <w:b/>
          <w:bCs/>
          <w:color w:val="auto"/>
        </w:rPr>
      </w:pPr>
      <w:r>
        <w:rPr>
          <w:b/>
          <w:bCs/>
          <w:color w:val="auto"/>
        </w:rPr>
        <w:t>În prima casetă se bifează categoria</w:t>
      </w:r>
      <w:r>
        <w:rPr>
          <w:b/>
          <w:bCs/>
          <w:color w:val="auto"/>
          <w:lang w:val="en-US"/>
        </w:rPr>
        <w:t xml:space="preserve"> de entitate</w:t>
      </w:r>
      <w:r>
        <w:rPr>
          <w:b/>
          <w:bCs/>
          <w:color w:val="auto"/>
        </w:rPr>
        <w:t xml:space="preserve"> din care face parte.</w:t>
      </w:r>
    </w:p>
    <w:p>
      <w:pPr>
        <w:ind w:firstLine="720"/>
        <w:jc w:val="both"/>
        <w:rPr>
          <w:color w:val="auto"/>
        </w:rPr>
      </w:pPr>
    </w:p>
    <w:p>
      <w:pPr>
        <w:ind w:firstLine="720"/>
        <w:jc w:val="both"/>
        <w:rPr>
          <w:b/>
          <w:color w:val="auto"/>
        </w:rPr>
      </w:pPr>
      <w:r>
        <w:rPr>
          <w:b/>
          <w:color w:val="auto"/>
        </w:rPr>
        <w:t>Secțiunea I.A. "Date de identificare ale solicitantului"</w:t>
      </w:r>
    </w:p>
    <w:p>
      <w:pPr>
        <w:jc w:val="both"/>
        <w:rPr>
          <w:color w:val="auto"/>
        </w:rPr>
      </w:pPr>
      <w:r>
        <w:rPr>
          <w:color w:val="auto"/>
        </w:rPr>
        <w:t>Caseta "Denumire/Nume, prenume" se completează, după caz, de către:</w:t>
      </w:r>
      <w:r>
        <w:rPr>
          <w:color w:val="auto"/>
        </w:rPr>
        <w:tab/>
      </w:r>
    </w:p>
    <w:p>
      <w:pPr>
        <w:numPr>
          <w:ilvl w:val="0"/>
          <w:numId w:val="2"/>
        </w:numPr>
        <w:ind w:firstLine="720"/>
        <w:jc w:val="both"/>
        <w:rPr>
          <w:color w:val="auto"/>
        </w:rPr>
      </w:pPr>
      <w:r>
        <w:rPr>
          <w:color w:val="auto"/>
        </w:rPr>
        <w:t>persoanele prevăzute la art.294 alin.(1) lit.j) - n) din Legea nr. 227/2015, cu modificările și completările ulterioare (Codul fiscal), pentru livrările de bunuri/prestările de servicii efectuate de către acestea;</w:t>
      </w:r>
    </w:p>
    <w:p>
      <w:pPr>
        <w:numPr>
          <w:ilvl w:val="0"/>
          <w:numId w:val="2"/>
        </w:numPr>
        <w:ind w:firstLine="720"/>
        <w:jc w:val="both"/>
        <w:rPr>
          <w:color w:val="auto"/>
        </w:rPr>
      </w:pPr>
      <w:r>
        <w:rPr>
          <w:rFonts w:hint="default"/>
          <w:color w:val="auto"/>
        </w:rPr>
        <w:t>institutele/centrele culturale ale altor state care activează pe teritoriul României în baza unor acorduri interguvernamentale</w:t>
      </w:r>
      <w:r>
        <w:rPr>
          <w:rFonts w:hint="default"/>
          <w:color w:val="auto"/>
          <w:lang w:val="ro-RO"/>
        </w:rPr>
        <w:t xml:space="preserve">, </w:t>
      </w:r>
      <w:r>
        <w:rPr>
          <w:color w:val="auto"/>
        </w:rPr>
        <w:t>pentru livrările de bunuri/prestările de servicii efectuate de către acestea</w:t>
      </w:r>
      <w:r>
        <w:rPr>
          <w:rFonts w:hint="default"/>
          <w:color w:val="auto"/>
          <w:lang w:val="ro-RO"/>
        </w:rPr>
        <w:t>;</w:t>
      </w:r>
    </w:p>
    <w:p>
      <w:pPr>
        <w:numPr>
          <w:ilvl w:val="0"/>
          <w:numId w:val="2"/>
        </w:numPr>
        <w:ind w:firstLine="720"/>
        <w:jc w:val="both"/>
        <w:rPr>
          <w:color w:val="auto"/>
        </w:rPr>
      </w:pPr>
      <w:r>
        <w:rPr>
          <w:color w:val="auto"/>
        </w:rPr>
        <w:t>agricultorii persoane fizice care aplică Regimul special pentru agricultori prevăzut la art. 315</w:t>
      </w:r>
      <w:r>
        <w:rPr>
          <w:color w:val="auto"/>
          <w:vertAlign w:val="superscript"/>
        </w:rPr>
        <w:t xml:space="preserve">1 </w:t>
      </w:r>
      <w:r>
        <w:rPr>
          <w:color w:val="auto"/>
        </w:rPr>
        <w:t>din Codul fiscal</w:t>
      </w:r>
      <w:r>
        <w:rPr>
          <w:color w:val="auto"/>
          <w:lang w:val="ro-RO"/>
        </w:rPr>
        <w:t>;</w:t>
      </w:r>
    </w:p>
    <w:p>
      <w:pPr>
        <w:numPr>
          <w:ilvl w:val="0"/>
          <w:numId w:val="2"/>
        </w:numPr>
        <w:ind w:firstLine="720"/>
        <w:jc w:val="both"/>
        <w:rPr>
          <w:color w:val="auto"/>
        </w:rPr>
      </w:pPr>
      <w:r>
        <w:rPr>
          <w:rFonts w:hint="default"/>
          <w:color w:val="auto"/>
          <w:lang w:val="en-US"/>
        </w:rPr>
        <w:t>furnizorii/prestatorii care se identifică fiscal prin cod numeric personal</w:t>
      </w:r>
      <w:r>
        <w:rPr>
          <w:rFonts w:hint="default"/>
          <w:color w:val="auto"/>
          <w:lang w:val="ro-RO"/>
        </w:rPr>
        <w:t>.</w:t>
      </w:r>
      <w:r>
        <w:rPr>
          <w:rFonts w:hint="default"/>
          <w:color w:val="auto"/>
          <w:lang w:val="en-US"/>
        </w:rPr>
        <w:t xml:space="preserve"> </w:t>
      </w:r>
    </w:p>
    <w:p>
      <w:pPr>
        <w:ind w:firstLine="720"/>
        <w:jc w:val="both"/>
        <w:rPr>
          <w:color w:val="auto"/>
        </w:rPr>
      </w:pPr>
    </w:p>
    <w:p>
      <w:pPr>
        <w:ind w:firstLine="720"/>
        <w:jc w:val="both"/>
        <w:rPr>
          <w:color w:val="auto"/>
        </w:rPr>
      </w:pPr>
      <w:r>
        <w:rPr>
          <w:color w:val="auto"/>
        </w:rPr>
        <w:t xml:space="preserve">Caseta "Cod de identificare fiscală" se completează cu codul identificare fiscală atribuit </w:t>
      </w:r>
      <w:r>
        <w:rPr>
          <w:rFonts w:hint="default"/>
          <w:color w:val="auto"/>
          <w:lang w:val="ro-RO"/>
        </w:rPr>
        <w:t>entității</w:t>
      </w:r>
      <w:r>
        <w:rPr>
          <w:color w:val="auto"/>
        </w:rPr>
        <w:t>, conform legii</w:t>
      </w:r>
      <w:r>
        <w:rPr>
          <w:rFonts w:hint="default"/>
          <w:color w:val="auto"/>
          <w:lang w:val="ro-RO"/>
        </w:rPr>
        <w:t xml:space="preserve"> sau cu codul numeric personal, după caz, </w:t>
      </w:r>
      <w:r>
        <w:rPr>
          <w:color w:val="auto"/>
        </w:rPr>
        <w:t xml:space="preserve">înscriindu-se cifrele cu aliniere la dreapta. În situația în care </w:t>
      </w:r>
      <w:r>
        <w:rPr>
          <w:rFonts w:hint="default"/>
          <w:color w:val="auto"/>
          <w:lang w:val="ro-RO"/>
        </w:rPr>
        <w:t>entitatea</w:t>
      </w:r>
      <w:r>
        <w:rPr>
          <w:color w:val="auto"/>
        </w:rPr>
        <w:t xml:space="preserve"> este înregistrat</w:t>
      </w:r>
      <w:r>
        <w:rPr>
          <w:color w:val="auto"/>
          <w:lang w:val="ro-RO"/>
        </w:rPr>
        <w:t>ă</w:t>
      </w:r>
      <w:r>
        <w:rPr>
          <w:color w:val="auto"/>
        </w:rPr>
        <w:t xml:space="preserve"> în scopuri de TVA, se completează cu codul de înregistrare în scopuri de TVA atribuit potrivit art. 316 din Legea nr.227/2015 privind Codul fiscal, cu modificările și completările ulterioare, înscris în certificatul de înregistrare în scopuri de TVA. </w:t>
      </w:r>
    </w:p>
    <w:p>
      <w:pPr>
        <w:ind w:firstLine="720"/>
        <w:jc w:val="both"/>
        <w:rPr>
          <w:color w:val="auto"/>
        </w:rPr>
      </w:pPr>
      <w:r>
        <w:rPr>
          <w:rFonts w:eastAsia="SimSun"/>
          <w:color w:val="auto"/>
        </w:rPr>
        <w:t xml:space="preserve">În situaţia în care formularul se completează de către împuternicit/reprezentant legal/reprezentantul fiscal, desemnat potrivit legii, se înscriu codul de identificare fiscală/codul de înregistrare în scopuri de TVA atribuit de organul fiscal competent </w:t>
      </w:r>
      <w:r>
        <w:rPr>
          <w:rFonts w:hint="default" w:eastAsia="SimSun"/>
          <w:color w:val="auto"/>
          <w:lang w:val="ro-RO"/>
        </w:rPr>
        <w:t>entității</w:t>
      </w:r>
      <w:r>
        <w:rPr>
          <w:rFonts w:eastAsia="SimSun"/>
          <w:color w:val="auto"/>
        </w:rPr>
        <w:t xml:space="preserve"> pentru care se completează formularul</w:t>
      </w:r>
      <w:r>
        <w:rPr>
          <w:rFonts w:hint="default" w:eastAsia="SimSun"/>
          <w:color w:val="auto"/>
          <w:lang w:val="ro-RO"/>
        </w:rPr>
        <w:t xml:space="preserve"> sau codul numeric personal al acesteia, după caz, </w:t>
      </w:r>
      <w:r>
        <w:rPr>
          <w:rFonts w:eastAsia="SimSun"/>
          <w:color w:val="auto"/>
        </w:rPr>
        <w:t>precum şi datele de identificare ale acest</w:t>
      </w:r>
      <w:r>
        <w:rPr>
          <w:rFonts w:hint="default" w:eastAsia="SimSun"/>
          <w:color w:val="auto"/>
          <w:lang w:val="ro-RO"/>
        </w:rPr>
        <w:t>e</w:t>
      </w:r>
      <w:r>
        <w:rPr>
          <w:rFonts w:eastAsia="SimSun"/>
          <w:color w:val="auto"/>
        </w:rPr>
        <w:t>ia.</w:t>
      </w:r>
    </w:p>
    <w:p>
      <w:pPr>
        <w:ind w:firstLine="720"/>
        <w:jc w:val="both"/>
        <w:rPr>
          <w:color w:val="auto"/>
        </w:rPr>
      </w:pPr>
      <w:r>
        <w:rPr>
          <w:color w:val="auto"/>
        </w:rPr>
        <w:t xml:space="preserve">Caseta "Domiciliul fiscal" se completează cu datele privind adresa domiciliului fiscal al </w:t>
      </w:r>
      <w:r>
        <w:rPr>
          <w:rFonts w:hint="default"/>
          <w:color w:val="auto"/>
          <w:lang w:val="ro-RO"/>
        </w:rPr>
        <w:t>entității</w:t>
      </w:r>
      <w:r>
        <w:rPr>
          <w:color w:val="auto"/>
        </w:rPr>
        <w:t>.</w:t>
      </w:r>
    </w:p>
    <w:p>
      <w:pPr>
        <w:ind w:firstLine="720"/>
        <w:jc w:val="both"/>
        <w:rPr>
          <w:color w:val="auto"/>
        </w:rPr>
      </w:pPr>
    </w:p>
    <w:p>
      <w:pPr>
        <w:ind w:firstLine="720"/>
        <w:jc w:val="both"/>
        <w:rPr>
          <w:b/>
          <w:bCs/>
          <w:color w:val="auto"/>
        </w:rPr>
      </w:pPr>
      <w:r>
        <w:rPr>
          <w:b/>
          <w:bCs/>
          <w:color w:val="auto"/>
        </w:rPr>
        <w:t>Secțiunea I.B. Date de identificare ale solicitantului - operatorului economic nestabilit în România, potrivit art.266 alin.(2) din Legea nr.227/2015 privind Codul fiscal, cu modificările și completările ulterioare</w:t>
      </w:r>
    </w:p>
    <w:p>
      <w:pPr>
        <w:ind w:firstLine="720"/>
        <w:jc w:val="both"/>
        <w:rPr>
          <w:color w:val="auto"/>
        </w:rPr>
      </w:pPr>
      <w:r>
        <w:rPr>
          <w:color w:val="auto"/>
        </w:rPr>
        <w:t>Se marchează cu ”X”, în funcție de categoria operatorului economic, respectiv operator economic - persoană juridică sau orice entitate fără personalitate juridică sau operator economic - persoană fizică.</w:t>
      </w:r>
    </w:p>
    <w:p>
      <w:pPr>
        <w:ind w:firstLine="720"/>
        <w:jc w:val="both"/>
        <w:rPr>
          <w:color w:val="auto"/>
        </w:rPr>
      </w:pPr>
      <w:r>
        <w:rPr>
          <w:color w:val="auto"/>
        </w:rPr>
        <w:t>În funcție de categoria de operator economic se completează rubricile privind identificarea acestuia, după cum urmează:</w:t>
      </w:r>
    </w:p>
    <w:p>
      <w:pPr>
        <w:ind w:firstLine="720"/>
        <w:jc w:val="both"/>
        <w:rPr>
          <w:color w:val="auto"/>
        </w:rPr>
      </w:pPr>
    </w:p>
    <w:p>
      <w:pPr>
        <w:ind w:firstLine="720"/>
        <w:jc w:val="both"/>
        <w:rPr>
          <w:b/>
          <w:bCs/>
          <w:color w:val="auto"/>
        </w:rPr>
      </w:pPr>
      <w:r>
        <w:rPr>
          <w:b/>
          <w:bCs/>
          <w:color w:val="auto"/>
        </w:rPr>
        <w:t>I.B.a. Operator economic nestabilit în România - persoană juridică sau orice altă entitate fără personalitate juridică</w:t>
      </w:r>
    </w:p>
    <w:p>
      <w:pPr>
        <w:ind w:firstLine="720"/>
        <w:jc w:val="both"/>
        <w:rPr>
          <w:color w:val="auto"/>
        </w:rPr>
      </w:pPr>
      <w:r>
        <w:rPr>
          <w:color w:val="auto"/>
        </w:rPr>
        <w:t xml:space="preserve">Rândul 1. Număr de evidență - Nu se completează la depunerea inițială a formularului. </w:t>
      </w:r>
    </w:p>
    <w:p>
      <w:pPr>
        <w:ind w:firstLine="720"/>
        <w:jc w:val="both"/>
        <w:rPr>
          <w:color w:val="auto"/>
        </w:rPr>
      </w:pPr>
      <w:r>
        <w:rPr>
          <w:color w:val="auto"/>
        </w:rPr>
        <w:t>Dacă formularul se depune ulterior exercitării opțiunii privind utilizarea sistemului național privind factura electronică RO e-Factura, în situații cum ar fi renunțarea la solicitarea privind înregistrarea în Registrul RO e-Factura opțional sau exercitarea opțiunii privind utilizarea sistemului național privind factura electronică RO e-Factura și în alte relații decât cele pentru care și-a exercitat deja opțiunea (ex. ulterior opțiunii de utilizare a sistemului pentru relații comerciale B2B, își exercită opțiunea de utilizare a sistemului și pentru relații B2G), se completează cu numărul de evidență atribuit operatorului economic ca urmare a depunerii inițiale a formularului, înscriindu-se cifrele cu aliniere la dreapta. În situaţia în care declaraţia se completează de către împuternicit/reprezentantul legal, desemnat potrivit legii, se înscriu numărul de evidență atribuit de organul fiscal competent operatorului economic pentru care se exercită opțiunea, precum şi datele de identificare ale acestuia.</w:t>
      </w:r>
    </w:p>
    <w:p>
      <w:pPr>
        <w:ind w:firstLine="720"/>
        <w:jc w:val="both"/>
        <w:rPr>
          <w:color w:val="auto"/>
        </w:rPr>
      </w:pPr>
      <w:r>
        <w:rPr>
          <w:color w:val="auto"/>
        </w:rPr>
        <w:t>Rândul 2. Denumire - se completează denumirea operatorului economic din țara de rezidență, care optează, în condițiile prevăzute de lege, pentru utilizarea sistemul național privind factura electronică RO e-Factura.</w:t>
      </w:r>
    </w:p>
    <w:p>
      <w:pPr>
        <w:ind w:firstLine="720"/>
        <w:jc w:val="both"/>
        <w:rPr>
          <w:color w:val="auto"/>
        </w:rPr>
      </w:pPr>
      <w:r>
        <w:rPr>
          <w:color w:val="auto"/>
        </w:rPr>
        <w:t>Rândul 3. Forma juridică - se completează forma juridică a operatorului economic din țara de rezidență.</w:t>
      </w:r>
    </w:p>
    <w:p>
      <w:pPr>
        <w:ind w:firstLine="720"/>
        <w:jc w:val="both"/>
        <w:rPr>
          <w:color w:val="auto"/>
        </w:rPr>
      </w:pPr>
      <w:r>
        <w:rPr>
          <w:color w:val="auto"/>
        </w:rPr>
        <w:t>Rândul 4. Data înființării (zz/ll/aaaa) - se completează cu cifre arabe, în format zi/lună/an, data la care s-a înființat operatorul economic în țara de rezidență.</w:t>
      </w:r>
    </w:p>
    <w:p>
      <w:pPr>
        <w:ind w:firstLine="720"/>
        <w:jc w:val="both"/>
        <w:rPr>
          <w:color w:val="auto"/>
        </w:rPr>
      </w:pPr>
      <w:r>
        <w:rPr>
          <w:color w:val="auto"/>
        </w:rPr>
        <w:t>Rândul 5. Date privind adresa sediului social - se completează cu datele privind adresa sediului social din țara de rezidență a operatorului economic.</w:t>
      </w:r>
    </w:p>
    <w:p>
      <w:pPr>
        <w:ind w:firstLine="720"/>
        <w:jc w:val="both"/>
        <w:rPr>
          <w:color w:val="auto"/>
        </w:rPr>
      </w:pPr>
    </w:p>
    <w:p>
      <w:pPr>
        <w:ind w:firstLine="720"/>
        <w:jc w:val="both"/>
        <w:rPr>
          <w:color w:val="auto"/>
        </w:rPr>
      </w:pPr>
      <w:r>
        <w:rPr>
          <w:b/>
          <w:bCs/>
          <w:color w:val="auto"/>
        </w:rPr>
        <w:t>I.B.b. Operator economic nestabilit în România - persoană fizică</w:t>
      </w:r>
    </w:p>
    <w:p>
      <w:pPr>
        <w:ind w:firstLine="720"/>
        <w:jc w:val="both"/>
        <w:rPr>
          <w:color w:val="auto"/>
        </w:rPr>
      </w:pPr>
      <w:r>
        <w:rPr>
          <w:color w:val="auto"/>
        </w:rPr>
        <w:t xml:space="preserve">Rândul 1. Număr de evidență - Nu se completează la depunerea inițială a formularului. </w:t>
      </w:r>
    </w:p>
    <w:p>
      <w:pPr>
        <w:ind w:firstLine="720"/>
        <w:jc w:val="both"/>
        <w:rPr>
          <w:color w:val="auto"/>
        </w:rPr>
      </w:pPr>
      <w:r>
        <w:rPr>
          <w:color w:val="auto"/>
        </w:rPr>
        <w:t>Dacă formularul se depune ulterior exercitării opțiunii privind utilizarea sistemului național privind factura electronică RO e-Factura, în situații cum ar fi renunțarea la solicitarea privind înregistrarea în Registrul RO e-Factura opțional sau exercitarea opțiunii privind utilizarea sistemului național privind factura electronică RO e-Factura și în alte relații decât cele pentru care și-a exercitat deja opțiunea (ex. ulterior opțiunii de utilizare a sistemului pentru relații comerciale B2B, își exercită opțiunea de utilizare a sistemului și pentru relații B2G), se completează cu numărul de evidență atribuit operatorului economic ca urmare a depunerii inițiale a formularului, înscriindu-se cifrele cu aliniere la dreapta. În situaţia în care declaraţia se completează de către împuternicit/reprezentantul legal, desemnat potrivit legii, se înscriu numărul de evidență atribuit de organul fiscal competent operatorului economic pentru care se exercită opțiunea, precum şi datele de identificare ale acestuia.</w:t>
      </w:r>
    </w:p>
    <w:p>
      <w:pPr>
        <w:ind w:firstLine="720"/>
        <w:jc w:val="both"/>
        <w:rPr>
          <w:color w:val="auto"/>
        </w:rPr>
      </w:pPr>
      <w:r>
        <w:rPr>
          <w:color w:val="auto"/>
        </w:rPr>
        <w:t>Rândul 2.1. Nume și rândul 2.2. Prenume - se completează cu numele și prenumele persoanei fizice, operator economic.</w:t>
      </w:r>
    </w:p>
    <w:p>
      <w:pPr>
        <w:ind w:firstLine="720"/>
        <w:jc w:val="both"/>
        <w:rPr>
          <w:color w:val="auto"/>
        </w:rPr>
      </w:pPr>
      <w:r>
        <w:rPr>
          <w:color w:val="auto"/>
        </w:rPr>
        <w:t>Rândul 3. Data nașterii - se completează cu ziua, luna și anul nașterii persoanei fizice, operator economic.</w:t>
      </w:r>
    </w:p>
    <w:p>
      <w:pPr>
        <w:ind w:firstLine="720"/>
        <w:jc w:val="both"/>
        <w:rPr>
          <w:color w:val="auto"/>
        </w:rPr>
      </w:pPr>
      <w:r>
        <w:rPr>
          <w:color w:val="auto"/>
        </w:rPr>
        <w:t>Rândul 4. Locul naşterii - se completează cu localitatea și țara în care s-a născut persoana fizică, operator economic.</w:t>
      </w:r>
    </w:p>
    <w:p>
      <w:pPr>
        <w:ind w:firstLine="720"/>
        <w:jc w:val="both"/>
        <w:rPr>
          <w:color w:val="auto"/>
        </w:rPr>
      </w:pPr>
      <w:r>
        <w:rPr>
          <w:color w:val="auto"/>
        </w:rPr>
        <w:t>Rândul 5. Domiciliul actual - se completează cu datele privind domiciliul din străinătate al persoanei fizice, operator economic.</w:t>
      </w:r>
    </w:p>
    <w:p>
      <w:pPr>
        <w:ind w:firstLine="720"/>
        <w:jc w:val="both"/>
        <w:rPr>
          <w:color w:val="auto"/>
        </w:rPr>
      </w:pPr>
      <w:r>
        <w:rPr>
          <w:color w:val="auto"/>
        </w:rPr>
        <w:t xml:space="preserve">Atenție! </w:t>
      </w:r>
      <w:r>
        <w:rPr>
          <w:rFonts w:eastAsia="SimSun"/>
          <w:color w:val="auto"/>
        </w:rPr>
        <w:t>În situaţia în care formularul se completează de către împuternicit</w:t>
      </w:r>
      <w:r>
        <w:rPr>
          <w:rFonts w:eastAsia="SimSun"/>
          <w:color w:val="auto"/>
          <w:lang w:val="ro-RO"/>
        </w:rPr>
        <w:t>/</w:t>
      </w:r>
      <w:r>
        <w:rPr>
          <w:rFonts w:eastAsia="SimSun"/>
          <w:color w:val="auto"/>
        </w:rPr>
        <w:t>reprezentantul legal</w:t>
      </w:r>
      <w:r>
        <w:rPr>
          <w:rFonts w:eastAsia="SimSun"/>
          <w:color w:val="auto"/>
          <w:lang w:val="ro-RO"/>
        </w:rPr>
        <w:t>/</w:t>
      </w:r>
      <w:r>
        <w:rPr>
          <w:rFonts w:eastAsia="SimSun"/>
          <w:color w:val="auto"/>
          <w:lang w:val="en-US"/>
        </w:rPr>
        <w:t xml:space="preserve"> reprezentantul</w:t>
      </w:r>
      <w:r>
        <w:rPr>
          <w:rFonts w:eastAsia="SimSun"/>
          <w:color w:val="auto"/>
          <w:lang w:val="ro-RO"/>
        </w:rPr>
        <w:t xml:space="preserve"> fiscal </w:t>
      </w:r>
      <w:r>
        <w:rPr>
          <w:rFonts w:eastAsia="SimSun"/>
          <w:color w:val="auto"/>
        </w:rPr>
        <w:t>desemnat potrivit legii, secțiunea se completează cu datele de identificare ale entității/persoanei pentru care se solicită înregistrarea în/scoaterea din registru.</w:t>
      </w:r>
    </w:p>
    <w:p>
      <w:pPr>
        <w:ind w:firstLine="720"/>
        <w:jc w:val="both"/>
        <w:rPr>
          <w:color w:val="auto"/>
        </w:rPr>
      </w:pPr>
      <w:r>
        <w:rPr>
          <w:color w:val="auto"/>
        </w:rPr>
        <w:t xml:space="preserve">Rândul 6.1 Telefon </w:t>
      </w:r>
    </w:p>
    <w:p>
      <w:pPr>
        <w:ind w:firstLine="720"/>
        <w:jc w:val="both"/>
        <w:rPr>
          <w:color w:val="auto"/>
        </w:rPr>
      </w:pPr>
      <w:r>
        <w:rPr>
          <w:color w:val="auto"/>
        </w:rPr>
        <w:t>Rândul 6.2 Fax</w:t>
      </w:r>
    </w:p>
    <w:p>
      <w:pPr>
        <w:ind w:firstLine="720"/>
        <w:jc w:val="both"/>
        <w:rPr>
          <w:color w:val="auto"/>
        </w:rPr>
      </w:pPr>
      <w:r>
        <w:rPr>
          <w:color w:val="auto"/>
        </w:rPr>
        <w:t>Rândul 7. Act de identitate - se completează tipul actului de identitate (pașaport, card de identitate oficial sau oricare alt document doveditor de identitate), precum și seria, numărul, emitentul, data (zz/ll/aaaa) la care a fost emis actul de identitate și data până la care este valabil.</w:t>
      </w:r>
    </w:p>
    <w:p>
      <w:pPr>
        <w:ind w:firstLine="720"/>
        <w:jc w:val="both"/>
        <w:rPr>
          <w:color w:val="auto"/>
        </w:rPr>
      </w:pPr>
      <w:r>
        <w:rPr>
          <w:color w:val="auto"/>
        </w:rPr>
        <w:t>Rândul 8. Cod de identificare fiscală din țara de rezidenţă - se completează cu codul de identificare fiscală din țara de rezidență al persoanei fizice, operator economic.</w:t>
      </w:r>
    </w:p>
    <w:p>
      <w:pPr>
        <w:ind w:firstLine="720"/>
        <w:jc w:val="both"/>
        <w:rPr>
          <w:color w:val="auto"/>
        </w:rPr>
      </w:pPr>
    </w:p>
    <w:p>
      <w:pPr>
        <w:ind w:firstLine="720"/>
        <w:jc w:val="both"/>
        <w:rPr>
          <w:b/>
          <w:color w:val="auto"/>
        </w:rPr>
      </w:pPr>
      <w:r>
        <w:rPr>
          <w:b/>
          <w:color w:val="auto"/>
        </w:rPr>
        <w:t>I.C. Date privind adresa din România pentru corespondență, în cazul operatorului economic nestabilit în România (opțional) - s</w:t>
      </w:r>
      <w:r>
        <w:rPr>
          <w:color w:val="auto"/>
          <w:lang w:val="it-IT"/>
        </w:rPr>
        <w:t xml:space="preserve">e completează cu datele privind adresa din România la care </w:t>
      </w:r>
      <w:r>
        <w:rPr>
          <w:color w:val="auto"/>
        </w:rPr>
        <w:t>operatorul economic</w:t>
      </w:r>
      <w:r>
        <w:rPr>
          <w:color w:val="auto"/>
          <w:lang w:val="it-IT"/>
        </w:rPr>
        <w:t xml:space="preserve"> </w:t>
      </w:r>
      <w:r>
        <w:rPr>
          <w:color w:val="auto"/>
        </w:rPr>
        <w:t xml:space="preserve">nestabilit în România potrivit art.266 din Codul fiscal </w:t>
      </w:r>
      <w:r>
        <w:rPr>
          <w:color w:val="auto"/>
          <w:lang w:val="it-IT"/>
        </w:rPr>
        <w:t>dorește să primească corespondența cu organul fiscal.</w:t>
      </w:r>
    </w:p>
    <w:p>
      <w:pPr>
        <w:ind w:firstLine="720"/>
        <w:jc w:val="both"/>
        <w:rPr>
          <w:color w:val="auto"/>
        </w:rPr>
      </w:pPr>
    </w:p>
    <w:p>
      <w:pPr>
        <w:ind w:firstLine="720"/>
        <w:jc w:val="both"/>
        <w:rPr>
          <w:color w:val="auto"/>
        </w:rPr>
      </w:pPr>
      <w:r>
        <w:rPr>
          <w:color w:val="auto"/>
        </w:rPr>
        <w:t>ATENȚIE!</w:t>
      </w:r>
    </w:p>
    <w:p>
      <w:pPr>
        <w:ind w:firstLine="720"/>
        <w:jc w:val="both"/>
        <w:rPr>
          <w:i/>
          <w:iCs/>
          <w:color w:val="auto"/>
        </w:rPr>
      </w:pPr>
      <w:r>
        <w:rPr>
          <w:i/>
          <w:iCs/>
          <w:color w:val="auto"/>
        </w:rPr>
        <w:t xml:space="preserve">Urmare depunerii formularului </w:t>
      </w:r>
      <w:r>
        <w:rPr>
          <w:color w:val="auto"/>
        </w:rPr>
        <w:t>(081), având bifată secțiunea I</w:t>
      </w:r>
      <w:r>
        <w:rPr>
          <w:rFonts w:hint="default"/>
          <w:color w:val="auto"/>
          <w:lang w:val="ro-RO"/>
        </w:rPr>
        <w:t>II.1</w:t>
      </w:r>
      <w:r>
        <w:rPr>
          <w:color w:val="auto"/>
        </w:rPr>
        <w:t xml:space="preserve">. </w:t>
      </w:r>
      <w:r>
        <w:rPr>
          <w:color w:val="auto"/>
          <w:lang w:val="ro-RO"/>
        </w:rPr>
        <w:t>”</w:t>
      </w:r>
      <w:r>
        <w:rPr>
          <w:rFonts w:hint="default" w:ascii="Times New Roman" w:hAnsi="Times New Roman"/>
          <w:i w:val="0"/>
          <w:iCs w:val="0"/>
          <w:color w:val="auto"/>
          <w:sz w:val="24"/>
          <w:szCs w:val="24"/>
          <w:lang w:val="ro-RO"/>
        </w:rPr>
        <w:t>Utilizarea sistemului național privind factura electronică RO e-Factura de către operatorul economic nestabilit în România, potrivit art.266 alin.(2) din Legea nr.227/2015 privind Codul fiscal, cu modificările și completările ulterioare</w:t>
      </w:r>
      <w:r>
        <w:rPr>
          <w:rFonts w:hint="default"/>
          <w:i w:val="0"/>
          <w:iCs w:val="0"/>
          <w:color w:val="auto"/>
          <w:sz w:val="24"/>
          <w:szCs w:val="24"/>
          <w:lang w:val="ro-RO"/>
        </w:rPr>
        <w:t>”</w:t>
      </w:r>
      <w:r>
        <w:rPr>
          <w:color w:val="auto"/>
        </w:rPr>
        <w:t xml:space="preserve"> </w:t>
      </w:r>
      <w:r>
        <w:rPr>
          <w:i/>
          <w:iCs/>
          <w:color w:val="auto"/>
        </w:rPr>
        <w:t xml:space="preserve">organul fiscal atribuie un număr de evidență, pe care îl comunică la adresa de e-mail înscrisă în formular. Numărul de evidență nu reprezintă cod de identificare fiscală în România conform Titlului IV ”Înregistrarea fiscală” din Legea nr.207/2015 privind Codul de procedură fiscală, cu modificările și completările ulterioare. Numărul de evidență atribuit de organul fiscal poate fi utilizat numai pentru sistemul </w:t>
      </w:r>
      <w:r>
        <w:rPr>
          <w:i/>
          <w:iCs/>
          <w:color w:val="auto"/>
          <w:lang w:val="en-US"/>
        </w:rPr>
        <w:t>național privind factura electronică RO e-Factura</w:t>
      </w:r>
      <w:r>
        <w:rPr>
          <w:i/>
          <w:iCs/>
          <w:color w:val="auto"/>
        </w:rPr>
        <w:t>.</w:t>
      </w:r>
    </w:p>
    <w:p>
      <w:pPr>
        <w:ind w:firstLine="720"/>
        <w:jc w:val="both"/>
        <w:rPr>
          <w:color w:val="auto"/>
        </w:rPr>
      </w:pPr>
      <w:r>
        <w:rPr>
          <w:i/>
          <w:iCs/>
          <w:color w:val="auto"/>
        </w:rPr>
        <w:t xml:space="preserve"> Dacă, din relațiile comerciale derulate cu alți operatori economici sau </w:t>
      </w:r>
      <w:r>
        <w:rPr>
          <w:rFonts w:eastAsia="SimSun"/>
          <w:bCs/>
          <w:i/>
          <w:iCs/>
          <w:color w:val="auto"/>
        </w:rPr>
        <w:t xml:space="preserve">autorități contractante/entități contractante, operatorul economic nestabilit în România dobândește calitatea de subiect al unui raport juridic fiscal, respectiv dobândește drepturi și obligații în legătură cu creanțele fiscale, acesta trebuie să solicite înregistrarea fiscală, prin depunerea declarației de înregistrare fiscală, în condițiile prevăzute de </w:t>
      </w:r>
      <w:r>
        <w:rPr>
          <w:i/>
          <w:iCs/>
          <w:color w:val="auto"/>
        </w:rPr>
        <w:t>Titlul IV ”Înregistrarea fiscală” din Codul de procedură fiscală.</w:t>
      </w:r>
    </w:p>
    <w:p>
      <w:pPr>
        <w:ind w:firstLine="720"/>
        <w:jc w:val="both"/>
        <w:rPr>
          <w:b/>
          <w:color w:val="auto"/>
        </w:rPr>
      </w:pPr>
    </w:p>
    <w:p>
      <w:pPr>
        <w:jc w:val="both"/>
        <w:rPr>
          <w:color w:val="auto"/>
        </w:rPr>
      </w:pPr>
      <w:r>
        <w:rPr>
          <w:b/>
          <w:color w:val="auto"/>
        </w:rPr>
        <w:t>Secțiunea II</w:t>
      </w:r>
      <w:r>
        <w:rPr>
          <w:b/>
          <w:color w:val="auto"/>
          <w:lang w:val="it-IT"/>
        </w:rPr>
        <w:t>. R</w:t>
      </w:r>
      <w:r>
        <w:rPr>
          <w:b/>
          <w:color w:val="auto"/>
        </w:rPr>
        <w:t>eprezentare prin -</w:t>
      </w:r>
      <w:r>
        <w:rPr>
          <w:color w:val="auto"/>
          <w:lang w:val="it-IT"/>
        </w:rPr>
        <w:tab/>
      </w:r>
      <w:r>
        <w:rPr>
          <w:color w:val="auto"/>
        </w:rPr>
        <w:t>s</w:t>
      </w:r>
      <w:r>
        <w:rPr>
          <w:color w:val="auto"/>
          <w:lang w:val="it-IT"/>
        </w:rPr>
        <w:t xml:space="preserve">e marchează cu "X", în cazul în care, în relația cu organul fiscal, </w:t>
      </w:r>
      <w:r>
        <w:rPr>
          <w:color w:val="auto"/>
        </w:rPr>
        <w:t>operatorul economic</w:t>
      </w:r>
      <w:r>
        <w:rPr>
          <w:color w:val="auto"/>
          <w:lang w:val="it-IT"/>
        </w:rPr>
        <w:t xml:space="preserve"> este reprezentat prin </w:t>
      </w:r>
      <w:r>
        <w:rPr>
          <w:color w:val="auto"/>
        </w:rPr>
        <w:t>împuternicit/reprezentant legal/reprezentant fiscal.</w:t>
      </w:r>
    </w:p>
    <w:p>
      <w:pPr>
        <w:ind w:firstLine="720"/>
        <w:jc w:val="both"/>
        <w:rPr>
          <w:color w:val="auto"/>
          <w:lang w:val="it-IT"/>
        </w:rPr>
      </w:pPr>
      <w:r>
        <w:rPr>
          <w:color w:val="auto"/>
          <w:lang w:val="it-IT"/>
        </w:rPr>
        <w:t>În casetele "Nr. document" și "Dată document (zz/ll/aaaa)" se înscriu numărul și data înregistrării la organul fiscal, de către împuternicit, a actului de împuternicire, în original sau în copie legalizată</w:t>
      </w:r>
      <w:r>
        <w:rPr>
          <w:color w:val="auto"/>
        </w:rPr>
        <w:t xml:space="preserve"> sau</w:t>
      </w:r>
      <w:r>
        <w:rPr>
          <w:color w:val="auto"/>
          <w:lang w:val="it-IT"/>
        </w:rPr>
        <w:t xml:space="preserve"> numărul și data documentului care atestă calitatea de reprezentant legal, după caz.</w:t>
      </w:r>
    </w:p>
    <w:p>
      <w:pPr>
        <w:ind w:firstLine="720"/>
        <w:jc w:val="both"/>
        <w:rPr>
          <w:color w:val="auto"/>
          <w:lang w:val="it-IT"/>
        </w:rPr>
      </w:pPr>
    </w:p>
    <w:p>
      <w:pPr>
        <w:ind w:firstLine="720"/>
        <w:jc w:val="both"/>
        <w:rPr>
          <w:color w:val="auto"/>
        </w:rPr>
      </w:pPr>
      <w:r>
        <w:rPr>
          <w:b/>
          <w:bCs/>
          <w:color w:val="auto"/>
        </w:rPr>
        <w:t>Date de identificare - s</w:t>
      </w:r>
      <w:r>
        <w:rPr>
          <w:color w:val="auto"/>
        </w:rPr>
        <w:t>e completează cu datele de identificare ale împuternicitului/ reprezentantului legal/ reprezentantului fiscal.</w:t>
      </w:r>
    </w:p>
    <w:p>
      <w:pPr>
        <w:ind w:firstLine="720"/>
        <w:jc w:val="both"/>
        <w:rPr>
          <w:color w:val="auto"/>
        </w:rPr>
      </w:pPr>
      <w:r>
        <w:rPr>
          <w:color w:val="auto"/>
        </w:rPr>
        <w:t xml:space="preserve">Caseta “Țara” se completează dacă s-a </w:t>
      </w:r>
      <w:r>
        <w:rPr>
          <w:color w:val="auto"/>
          <w:lang w:val="it-IT"/>
        </w:rPr>
        <w:t>mar</w:t>
      </w:r>
      <w:r>
        <w:rPr>
          <w:color w:val="auto"/>
        </w:rPr>
        <w:t>cat</w:t>
      </w:r>
      <w:r>
        <w:rPr>
          <w:color w:val="auto"/>
          <w:lang w:val="it-IT"/>
        </w:rPr>
        <w:t xml:space="preserve"> cu "X"</w:t>
      </w:r>
      <w:r>
        <w:rPr>
          <w:color w:val="auto"/>
        </w:rPr>
        <w:t xml:space="preserve"> căsuța “Reprezentant legal”.</w:t>
      </w:r>
    </w:p>
    <w:p>
      <w:pPr>
        <w:jc w:val="both"/>
        <w:rPr>
          <w:b/>
          <w:color w:val="auto"/>
        </w:rPr>
      </w:pPr>
    </w:p>
    <w:p>
      <w:pPr>
        <w:jc w:val="both"/>
        <w:rPr>
          <w:color w:val="000000" w:themeColor="text1"/>
          <w14:textFill>
            <w14:solidFill>
              <w14:schemeClr w14:val="tx1"/>
            </w14:solidFill>
          </w14:textFill>
        </w:rPr>
      </w:pPr>
      <w:r>
        <w:rPr>
          <w:b/>
          <w:color w:val="auto"/>
        </w:rPr>
        <w:t>Secţiunea III. ”Cerere privind înregistrarea în Registrul RO e-Factura opțional</w:t>
      </w:r>
      <w:r>
        <w:rPr>
          <w:b/>
          <w:bCs/>
          <w:color w:val="auto"/>
          <w:lang w:val="pt-PT"/>
        </w:rPr>
        <w:t>”</w:t>
      </w:r>
      <w:r>
        <w:rPr>
          <w:bCs/>
          <w:color w:val="auto"/>
          <w:lang w:val="pt-PT"/>
        </w:rPr>
        <w:t xml:space="preserve"> </w:t>
      </w:r>
      <w:r>
        <w:rPr>
          <w:bCs/>
          <w:color w:val="auto"/>
        </w:rPr>
        <w:t xml:space="preserve">se completează de către entitățile prevăzute la </w:t>
      </w:r>
      <w:r>
        <w:rPr>
          <w:color w:val="auto"/>
        </w:rPr>
        <w:t>art.10</w:t>
      </w:r>
      <w:r>
        <w:rPr>
          <w:color w:val="auto"/>
          <w:vertAlign w:val="superscript"/>
        </w:rPr>
        <w:t>5</w:t>
      </w:r>
      <w:r>
        <w:rPr>
          <w:color w:val="auto"/>
        </w:rPr>
        <w:t xml:space="preserve"> alin.</w:t>
      </w:r>
      <w:r>
        <w:rPr>
          <w:rFonts w:hint="default"/>
          <w:color w:val="auto"/>
          <w:lang w:val="ro-RO"/>
        </w:rPr>
        <w:t xml:space="preserve">(1) și </w:t>
      </w:r>
      <w:r>
        <w:rPr>
          <w:color w:val="auto"/>
        </w:rPr>
        <w:t>(2), art.10</w:t>
      </w:r>
      <w:r>
        <w:rPr>
          <w:color w:val="auto"/>
          <w:vertAlign w:val="superscript"/>
        </w:rPr>
        <w:t>6</w:t>
      </w:r>
      <w:r>
        <w:rPr>
          <w:color w:val="auto"/>
        </w:rPr>
        <w:t xml:space="preserve"> alin.(</w:t>
      </w:r>
      <w:r>
        <w:rPr>
          <w:rFonts w:hint="default"/>
          <w:color w:val="auto"/>
          <w:lang w:val="ro-RO"/>
        </w:rPr>
        <w:t>1</w:t>
      </w:r>
      <w:r>
        <w:rPr>
          <w:color w:val="auto"/>
        </w:rPr>
        <w:t>)</w:t>
      </w:r>
      <w:r>
        <w:rPr>
          <w:rFonts w:hint="default"/>
          <w:color w:val="auto"/>
          <w:lang w:val="ro-RO"/>
        </w:rPr>
        <w:t>,</w:t>
      </w:r>
      <w:r>
        <w:rPr>
          <w:color w:val="auto"/>
        </w:rPr>
        <w:t xml:space="preserve"> 10</w:t>
      </w:r>
      <w:r>
        <w:rPr>
          <w:color w:val="auto"/>
          <w:vertAlign w:val="superscript"/>
        </w:rPr>
        <w:t>7</w:t>
      </w:r>
      <w:r>
        <w:rPr>
          <w:color w:val="auto"/>
        </w:rPr>
        <w:t xml:space="preserve"> alin.(</w:t>
      </w:r>
      <w:r>
        <w:rPr>
          <w:rFonts w:hint="default"/>
          <w:color w:val="auto"/>
          <w:lang w:val="ro-RO"/>
        </w:rPr>
        <w:t>1</w:t>
      </w:r>
      <w:r>
        <w:rPr>
          <w:color w:val="auto"/>
        </w:rPr>
        <w:t>)</w:t>
      </w:r>
      <w:r>
        <w:rPr>
          <w:rFonts w:hint="default"/>
          <w:color w:val="auto"/>
          <w:lang w:val="ro-RO"/>
        </w:rPr>
        <w:t xml:space="preserve"> și 10</w:t>
      </w:r>
      <w:r>
        <w:rPr>
          <w:rFonts w:hint="default"/>
          <w:color w:val="auto"/>
          <w:vertAlign w:val="superscript"/>
          <w:lang w:val="ro-RO"/>
        </w:rPr>
        <w:t>10</w:t>
      </w:r>
      <w:r>
        <w:rPr>
          <w:rFonts w:hint="default"/>
          <w:color w:val="auto"/>
          <w:lang w:val="ro-RO"/>
        </w:rPr>
        <w:t xml:space="preserve"> alin.(2)</w:t>
      </w:r>
      <w:r>
        <w:rPr>
          <w:color w:val="auto"/>
        </w:rPr>
        <w:t xml:space="preserve"> din</w:t>
      </w:r>
      <w:r>
        <w:rPr>
          <w:color w:val="000000" w:themeColor="text1"/>
          <w14:textFill>
            <w14:solidFill>
              <w14:schemeClr w14:val="tx1"/>
            </w14:solidFill>
          </w14:textFill>
        </w:rPr>
        <w:t xml:space="preserve"> </w:t>
      </w:r>
      <w:r>
        <w:rPr>
          <w:rFonts w:hint="default"/>
          <w:color w:val="000000" w:themeColor="text1"/>
          <w14:textFill>
            <w14:solidFill>
              <w14:schemeClr w14:val="tx1"/>
            </w14:solidFill>
          </w14:textFill>
        </w:rPr>
        <w:t>Ordonanţa de urgenţă a Guvernului nr. 120/2021, aprobată cu modificări şi completări prin Legea nr. 139/2022, cu modificările şi completările ulterioare</w:t>
      </w:r>
      <w:r>
        <w:rPr>
          <w:color w:val="000000" w:themeColor="text1"/>
          <w14:textFill>
            <w14:solidFill>
              <w14:schemeClr w14:val="tx1"/>
            </w14:solidFill>
          </w14:textFill>
        </w:rPr>
        <w:t>.</w:t>
      </w:r>
    </w:p>
    <w:p>
      <w:pPr>
        <w:jc w:val="both"/>
        <w:rPr>
          <w:color w:val="auto"/>
        </w:rPr>
      </w:pPr>
    </w:p>
    <w:p>
      <w:pPr>
        <w:ind w:firstLine="720"/>
        <w:jc w:val="both"/>
        <w:rPr>
          <w:rFonts w:hint="default"/>
          <w:color w:val="000000" w:themeColor="text1"/>
          <w:lang w:val="ro-RO"/>
          <w14:textFill>
            <w14:solidFill>
              <w14:schemeClr w14:val="tx1"/>
            </w14:solidFill>
          </w14:textFill>
        </w:rPr>
      </w:pPr>
      <w:r>
        <w:rPr>
          <w:rFonts w:hint="default"/>
          <w:b/>
          <w:bCs/>
          <w:color w:val="auto"/>
          <w:lang w:val="ro-RO"/>
        </w:rPr>
        <w:t>Secțiunea III.1 ”</w:t>
      </w:r>
      <w:r>
        <w:rPr>
          <w:rFonts w:hint="default"/>
          <w:b/>
          <w:bCs w:val="0"/>
          <w:sz w:val="24"/>
          <w:szCs w:val="24"/>
          <w:lang w:val="ro-RO"/>
        </w:rPr>
        <w:t>Utilizarea sistemului național privind factura electronică RO e-Factura de către operatorul economic nestabilit în România, potrivit art.266 alin.(2) din Legea n</w:t>
      </w:r>
      <w:r>
        <w:rPr>
          <w:rFonts w:hint="default"/>
          <w:b/>
          <w:bCs w:val="0"/>
          <w:color w:val="000000" w:themeColor="text1"/>
          <w:sz w:val="24"/>
          <w:szCs w:val="24"/>
          <w:lang w:val="ro-RO"/>
          <w14:textFill>
            <w14:solidFill>
              <w14:schemeClr w14:val="tx1"/>
            </w14:solidFill>
          </w14:textFill>
        </w:rPr>
        <w:t xml:space="preserve">r.227/2015 privind Codul fiscal, cu modificările și completările ulterioare” </w:t>
      </w:r>
      <w:r>
        <w:rPr>
          <w:rFonts w:hint="default"/>
          <w:b w:val="0"/>
          <w:bCs/>
          <w:color w:val="000000" w:themeColor="text1"/>
          <w:sz w:val="24"/>
          <w:szCs w:val="24"/>
          <w:lang w:val="ro-RO"/>
          <w14:textFill>
            <w14:solidFill>
              <w14:schemeClr w14:val="tx1"/>
            </w14:solidFill>
          </w14:textFill>
        </w:rPr>
        <w:t xml:space="preserve">se completează de către </w:t>
      </w:r>
      <w:r>
        <w:rPr>
          <w:color w:val="000000" w:themeColor="text1"/>
          <w14:textFill>
            <w14:solidFill>
              <w14:schemeClr w14:val="tx1"/>
            </w14:solidFill>
          </w14:textFill>
        </w:rPr>
        <w:t>operator</w:t>
      </w:r>
      <w:r>
        <w:rPr>
          <w:rFonts w:hint="default"/>
          <w:color w:val="000000" w:themeColor="text1"/>
          <w:lang w:val="ro-RO"/>
          <w14:textFill>
            <w14:solidFill>
              <w14:schemeClr w14:val="tx1"/>
            </w14:solidFill>
          </w14:textFill>
        </w:rPr>
        <w:t>ii</w:t>
      </w:r>
      <w:r>
        <w:rPr>
          <w:color w:val="000000" w:themeColor="text1"/>
          <w14:textFill>
            <w14:solidFill>
              <w14:schemeClr w14:val="tx1"/>
            </w14:solidFill>
          </w14:textFill>
        </w:rPr>
        <w:t xml:space="preserve"> economic</w:t>
      </w:r>
      <w:r>
        <w:rPr>
          <w:rFonts w:hint="default"/>
          <w:color w:val="000000" w:themeColor="text1"/>
          <w:lang w:val="ro-RO"/>
          <w14:textFill>
            <w14:solidFill>
              <w14:schemeClr w14:val="tx1"/>
            </w14:solidFill>
          </w14:textFill>
        </w:rPr>
        <w:t>i</w:t>
      </w:r>
      <w:r>
        <w:rPr>
          <w:color w:val="000000" w:themeColor="text1"/>
          <w14:textFill>
            <w14:solidFill>
              <w14:schemeClr w14:val="tx1"/>
            </w14:solidFill>
          </w14:textFill>
        </w:rPr>
        <w:t xml:space="preserve"> nestabili</w:t>
      </w:r>
      <w:r>
        <w:rPr>
          <w:color w:val="000000" w:themeColor="text1"/>
          <w:lang w:val="ro-RO"/>
          <w14:textFill>
            <w14:solidFill>
              <w14:schemeClr w14:val="tx1"/>
            </w14:solidFill>
          </w14:textFill>
        </w:rPr>
        <w:t>ț</w:t>
      </w:r>
      <w:r>
        <w:rPr>
          <w:rFonts w:hint="default"/>
          <w:color w:val="000000" w:themeColor="text1"/>
          <w:lang w:val="ro-RO"/>
          <w14:textFill>
            <w14:solidFill>
              <w14:schemeClr w14:val="tx1"/>
            </w14:solidFill>
          </w14:textFill>
        </w:rPr>
        <w:t>i</w:t>
      </w:r>
      <w:r>
        <w:rPr>
          <w:color w:val="000000" w:themeColor="text1"/>
          <w14:textFill>
            <w14:solidFill>
              <w14:schemeClr w14:val="tx1"/>
            </w14:solidFill>
          </w14:textFill>
        </w:rPr>
        <w:t xml:space="preserve"> în România conform art. 266 alin. (2) din Codul fiscal, care </w:t>
      </w:r>
      <w:r>
        <w:rPr>
          <w:color w:val="000000" w:themeColor="text1"/>
          <w:lang w:val="en-US"/>
          <w14:textFill>
            <w14:solidFill>
              <w14:schemeClr w14:val="tx1"/>
            </w14:solidFill>
          </w14:textFill>
        </w:rPr>
        <w:t>opt</w:t>
      </w:r>
      <w:r>
        <w:rPr>
          <w:color w:val="000000" w:themeColor="text1"/>
          <w14:textFill>
            <w14:solidFill>
              <w14:schemeClr w14:val="tx1"/>
            </w14:solidFill>
          </w14:textFill>
        </w:rPr>
        <w:t>e</w:t>
      </w:r>
      <w:r>
        <w:rPr>
          <w:color w:val="000000" w:themeColor="text1"/>
          <w:lang w:val="en-US"/>
          <w14:textFill>
            <w14:solidFill>
              <w14:schemeClr w14:val="tx1"/>
            </w14:solidFill>
          </w14:textFill>
        </w:rPr>
        <w:t>a</w:t>
      </w:r>
      <w:r>
        <w:rPr>
          <w:color w:val="000000" w:themeColor="text1"/>
          <w14:textFill>
            <w14:solidFill>
              <w14:schemeClr w14:val="tx1"/>
            </w14:solidFill>
          </w14:textFill>
        </w:rPr>
        <w:t xml:space="preserve">ză, în condițiile prevăzute de art.13 din </w:t>
      </w:r>
      <w:r>
        <w:rPr>
          <w:rFonts w:hint="default"/>
          <w:color w:val="000000" w:themeColor="text1"/>
          <w14:textFill>
            <w14:solidFill>
              <w14:schemeClr w14:val="tx1"/>
            </w14:solidFill>
          </w14:textFill>
        </w:rPr>
        <w:t>Ordonanţa de urgenţă a Guvernului nr. 120/2021, aprobată cu modificări şi completări prin Legea nr. 139/2022, cu modificările şi completările ulterioare</w:t>
      </w:r>
      <w:r>
        <w:rPr>
          <w:rFonts w:hint="default"/>
          <w:color w:val="000000" w:themeColor="text1"/>
          <w:lang w:val="ro-RO"/>
          <w14:textFill>
            <w14:solidFill>
              <w14:schemeClr w14:val="tx1"/>
            </w14:solidFill>
          </w14:textFill>
        </w:rPr>
        <w:t>.</w:t>
      </w:r>
    </w:p>
    <w:p>
      <w:pPr>
        <w:ind w:firstLine="720"/>
        <w:jc w:val="both"/>
        <w:rPr>
          <w:rFonts w:eastAsia="Times New Roman CE"/>
          <w:color w:val="auto"/>
          <w:lang w:val="en-US"/>
        </w:rPr>
      </w:pPr>
      <w:r>
        <w:rPr>
          <w:rFonts w:eastAsia="SimSun"/>
          <w:color w:val="000000" w:themeColor="text1"/>
          <w14:textFill>
            <w14:solidFill>
              <w14:schemeClr w14:val="tx1"/>
            </w14:solidFill>
          </w14:textFill>
        </w:rPr>
        <w:t>Potrivit dispozițiilor art.10</w:t>
      </w:r>
      <w:r>
        <w:rPr>
          <w:rFonts w:hint="default" w:eastAsia="SimSun"/>
          <w:color w:val="000000" w:themeColor="text1"/>
          <w:lang w:val="ro-RO"/>
          <w14:textFill>
            <w14:solidFill>
              <w14:schemeClr w14:val="tx1"/>
            </w14:solidFill>
          </w14:textFill>
        </w:rPr>
        <w:t xml:space="preserve"> alin.(2)</w:t>
      </w:r>
      <w:r>
        <w:rPr>
          <w:rFonts w:eastAsia="SimSun"/>
          <w:color w:val="000000" w:themeColor="text1"/>
          <w14:textFill>
            <w14:solidFill>
              <w14:schemeClr w14:val="tx1"/>
            </w14:solidFill>
          </w14:textFill>
        </w:rPr>
        <w:t xml:space="preserve"> din </w:t>
      </w:r>
      <w:r>
        <w:rPr>
          <w:rFonts w:hint="default" w:eastAsia="SimSun"/>
          <w:color w:val="000000" w:themeColor="text1"/>
          <w14:textFill>
            <w14:solidFill>
              <w14:schemeClr w14:val="tx1"/>
            </w14:solidFill>
          </w14:textFill>
        </w:rPr>
        <w:t>Ordonanţa de urgenţă a Guvernului nr. 120/2021, aprobată cu modificări şi completări prin Legea nr. 139/2022, cu modificările şi completările ulterioare</w:t>
      </w:r>
      <w:r>
        <w:rPr>
          <w:rFonts w:eastAsia="SimSun"/>
          <w:color w:val="000000" w:themeColor="text1"/>
          <w14:textFill>
            <w14:solidFill>
              <w14:schemeClr w14:val="tx1"/>
            </w14:solidFill>
          </w14:textFill>
        </w:rPr>
        <w:t>, î</w:t>
      </w:r>
      <w:r>
        <w:rPr>
          <w:rFonts w:eastAsia="Times New Roman CE"/>
          <w:color w:val="000000" w:themeColor="text1"/>
          <w:lang w:val="en-US"/>
          <w14:textFill>
            <w14:solidFill>
              <w14:schemeClr w14:val="tx1"/>
            </w14:solidFill>
          </w14:textFill>
        </w:rPr>
        <w:t>n situa</w:t>
      </w:r>
      <w:r>
        <w:rPr>
          <w:rFonts w:eastAsia="Times New Roman CE"/>
          <w:color w:val="auto"/>
          <w:lang w:val="en-US"/>
        </w:rPr>
        <w:t xml:space="preserve">ţia în care </w:t>
      </w:r>
      <w:r>
        <w:rPr>
          <w:rFonts w:eastAsia="Times New Roman CE"/>
          <w:color w:val="auto"/>
        </w:rPr>
        <w:t xml:space="preserve">operatorul economic </w:t>
      </w:r>
      <w:r>
        <w:rPr>
          <w:rFonts w:eastAsia="Times New Roman CE"/>
          <w:color w:val="auto"/>
          <w:lang w:val="en-US"/>
        </w:rPr>
        <w:t>emitent</w:t>
      </w:r>
      <w:r>
        <w:rPr>
          <w:rFonts w:eastAsia="Times New Roman CE"/>
          <w:color w:val="auto"/>
        </w:rPr>
        <w:t xml:space="preserve"> al</w:t>
      </w:r>
      <w:r>
        <w:rPr>
          <w:rFonts w:eastAsia="Times New Roman CE"/>
          <w:color w:val="auto"/>
          <w:lang w:val="en-US"/>
        </w:rPr>
        <w:t xml:space="preserve"> facturii electronice optează</w:t>
      </w:r>
      <w:r>
        <w:rPr>
          <w:rFonts w:hint="default" w:eastAsia="Times New Roman CE"/>
          <w:color w:val="auto"/>
          <w:lang w:val="ro-RO"/>
        </w:rPr>
        <w:t>, conform art.13</w:t>
      </w:r>
      <w:r>
        <w:rPr>
          <w:rFonts w:hint="default"/>
          <w:color w:val="auto"/>
          <w:lang w:val="ro-RO"/>
        </w:rPr>
        <w:t>,</w:t>
      </w:r>
      <w:r>
        <w:rPr>
          <w:rFonts w:eastAsia="Times New Roman CE"/>
          <w:color w:val="auto"/>
          <w:lang w:val="en-US"/>
        </w:rPr>
        <w:t xml:space="preserve"> pentru transmiterea acesteia </w:t>
      </w:r>
      <w:r>
        <w:rPr>
          <w:rFonts w:hint="default" w:eastAsia="Times New Roman CE"/>
          <w:color w:val="auto"/>
          <w:lang w:val="ro-RO"/>
        </w:rPr>
        <w:t xml:space="preserve">în </w:t>
      </w:r>
      <w:r>
        <w:rPr>
          <w:rFonts w:eastAsia="Times New Roman CE"/>
          <w:color w:val="auto"/>
          <w:lang w:val="en-US"/>
        </w:rPr>
        <w:t>sistemul naţional privind factura electronică RO e-Factura</w:t>
      </w:r>
      <w:r>
        <w:rPr>
          <w:rFonts w:eastAsia="Times New Roman CE"/>
          <w:color w:val="auto"/>
        </w:rPr>
        <w:t xml:space="preserve">, operatorul economic </w:t>
      </w:r>
      <w:r>
        <w:rPr>
          <w:rFonts w:eastAsia="Times New Roman CE"/>
          <w:color w:val="auto"/>
          <w:lang w:val="en-US"/>
        </w:rPr>
        <w:t xml:space="preserve">este obligat să fie înregistrat în </w:t>
      </w:r>
      <w:r>
        <w:rPr>
          <w:rFonts w:eastAsia="Times New Roman CE"/>
          <w:i/>
          <w:iCs/>
          <w:color w:val="auto"/>
          <w:lang w:val="en-US"/>
        </w:rPr>
        <w:t>Registrul RO e-Factura</w:t>
      </w:r>
      <w:r>
        <w:rPr>
          <w:rFonts w:eastAsia="Times New Roman CE"/>
          <w:i/>
          <w:iCs/>
          <w:color w:val="auto"/>
          <w:lang w:val="ro-RO"/>
        </w:rPr>
        <w:t xml:space="preserve"> opțional</w:t>
      </w:r>
      <w:r>
        <w:rPr>
          <w:rFonts w:eastAsia="Times New Roman CE"/>
          <w:color w:val="auto"/>
          <w:lang w:val="en-US"/>
        </w:rPr>
        <w:t>.</w:t>
      </w:r>
    </w:p>
    <w:p>
      <w:pPr>
        <w:ind w:firstLine="720"/>
        <w:jc w:val="both"/>
        <w:rPr>
          <w:color w:val="auto"/>
        </w:rPr>
      </w:pPr>
      <w:r>
        <w:rPr>
          <w:rFonts w:eastAsia="Times New Roman CE"/>
          <w:color w:val="auto"/>
        </w:rPr>
        <w:t xml:space="preserve">În aceste condiții, prin bifarea </w:t>
      </w:r>
      <w:r>
        <w:rPr>
          <w:rFonts w:hint="default" w:eastAsia="Times New Roman CE"/>
          <w:color w:val="auto"/>
          <w:lang w:val="ro-RO"/>
        </w:rPr>
        <w:t>acestei secțiuni</w:t>
      </w:r>
      <w:r>
        <w:rPr>
          <w:rFonts w:eastAsia="Times New Roman CE"/>
          <w:color w:val="auto"/>
        </w:rPr>
        <w:t xml:space="preserve">, operatorul economic nestabilit în România </w:t>
      </w:r>
      <w:r>
        <w:rPr>
          <w:rFonts w:eastAsia="Times New Roman CE"/>
          <w:color w:val="auto"/>
          <w:lang w:val="en-US"/>
        </w:rPr>
        <w:t>solicit</w:t>
      </w:r>
      <w:r>
        <w:rPr>
          <w:rFonts w:eastAsia="Times New Roman CE"/>
          <w:color w:val="auto"/>
        </w:rPr>
        <w:t xml:space="preserve">ă </w:t>
      </w:r>
      <w:r>
        <w:rPr>
          <w:color w:val="auto"/>
        </w:rPr>
        <w:t xml:space="preserve">înscrierea în Registrul RO e-Factura opțional, organizat de către Agenția Națională de Administrare Fiscală. </w:t>
      </w:r>
    </w:p>
    <w:p>
      <w:pPr>
        <w:ind w:firstLine="720"/>
        <w:jc w:val="both"/>
        <w:rPr>
          <w:color w:val="auto"/>
        </w:rPr>
      </w:pPr>
      <w:r>
        <w:rPr>
          <w:rFonts w:hint="default"/>
          <w:color w:val="auto"/>
          <w:lang w:val="ro-RO"/>
        </w:rPr>
        <w:t>Î</w:t>
      </w:r>
      <w:r>
        <w:rPr>
          <w:color w:val="auto"/>
        </w:rPr>
        <w:t xml:space="preserve">n funcție de relațiile economice pe care le derulează/intenționează să le deruleze operatorul economic </w:t>
      </w:r>
      <w:r>
        <w:rPr>
          <w:rFonts w:hint="default"/>
          <w:color w:val="auto"/>
          <w:lang w:val="ro-RO"/>
        </w:rPr>
        <w:t>nestabilit în România</w:t>
      </w:r>
      <w:r>
        <w:rPr>
          <w:color w:val="auto"/>
        </w:rPr>
        <w:t>,</w:t>
      </w:r>
      <w:r>
        <w:rPr>
          <w:rFonts w:hint="default"/>
          <w:color w:val="auto"/>
          <w:lang w:val="ro-RO"/>
        </w:rPr>
        <w:t xml:space="preserve"> </w:t>
      </w:r>
      <w:r>
        <w:rPr>
          <w:color w:val="auto"/>
        </w:rPr>
        <w:t>acesta bifează căsuța corespunzătoare, după cum urmează:</w:t>
      </w:r>
    </w:p>
    <w:p>
      <w:pPr>
        <w:ind w:firstLine="720"/>
        <w:jc w:val="both"/>
        <w:rPr>
          <w:rFonts w:eastAsia="SimSun"/>
          <w:color w:val="auto"/>
          <w:highlight w:val="yellow"/>
        </w:rPr>
      </w:pPr>
      <w:r>
        <w:rPr>
          <w:b/>
          <w:bCs/>
          <w:color w:val="auto"/>
        </w:rPr>
        <w:t>- în relații comerciale B2B,</w:t>
      </w:r>
      <w:r>
        <w:rPr>
          <w:color w:val="auto"/>
        </w:rPr>
        <w:t xml:space="preserve">  respectiv cu alți </w:t>
      </w:r>
      <w:r>
        <w:rPr>
          <w:rFonts w:eastAsia="SimSun"/>
          <w:color w:val="auto"/>
        </w:rPr>
        <w:t xml:space="preserve">operatori economici. </w:t>
      </w:r>
    </w:p>
    <w:p>
      <w:pPr>
        <w:ind w:firstLine="720"/>
        <w:jc w:val="both"/>
        <w:rPr>
          <w:b/>
          <w:color w:val="auto"/>
          <w:highlight w:val="yellow"/>
        </w:rPr>
      </w:pPr>
      <w:r>
        <w:rPr>
          <w:rFonts w:eastAsia="SimSun"/>
          <w:b/>
          <w:color w:val="auto"/>
        </w:rPr>
        <w:t>- î</w:t>
      </w:r>
      <w:r>
        <w:rPr>
          <w:b/>
          <w:color w:val="auto"/>
        </w:rPr>
        <w:t xml:space="preserve">n relații B2G, </w:t>
      </w:r>
      <w:r>
        <w:rPr>
          <w:bCs/>
          <w:color w:val="auto"/>
        </w:rPr>
        <w:t>respectiv cu</w:t>
      </w:r>
      <w:r>
        <w:rPr>
          <w:rFonts w:eastAsia="SimSun"/>
          <w:bCs/>
          <w:color w:val="auto"/>
        </w:rPr>
        <w:t xml:space="preserve"> autorități contractante/entități contractante.</w:t>
      </w:r>
    </w:p>
    <w:p>
      <w:pPr>
        <w:ind w:firstLine="720"/>
        <w:jc w:val="both"/>
        <w:rPr>
          <w:rFonts w:eastAsia="SimSun"/>
          <w:bCs/>
          <w:color w:val="auto"/>
          <w:sz w:val="20"/>
          <w:szCs w:val="20"/>
        </w:rPr>
      </w:pPr>
    </w:p>
    <w:p>
      <w:pPr>
        <w:jc w:val="both"/>
        <w:rPr>
          <w:bCs/>
          <w:color w:val="auto"/>
        </w:rPr>
      </w:pPr>
      <w:r>
        <w:rPr>
          <w:b/>
          <w:color w:val="auto"/>
        </w:rPr>
        <w:t>Secțiunea I</w:t>
      </w:r>
      <w:r>
        <w:rPr>
          <w:b/>
          <w:color w:val="auto"/>
          <w:lang w:val="en-US"/>
        </w:rPr>
        <w:t>V</w:t>
      </w:r>
      <w:r>
        <w:rPr>
          <w:b/>
          <w:color w:val="auto"/>
        </w:rPr>
        <w:t xml:space="preserve"> ”Renunțare la cererea privind înregistrarea în Registrul RO e-Factura opțional”  </w:t>
      </w:r>
      <w:r>
        <w:rPr>
          <w:bCs/>
          <w:color w:val="auto"/>
        </w:rPr>
        <w:t xml:space="preserve">se bifează de entitățile care au optat </w:t>
      </w:r>
      <w:r>
        <w:rPr>
          <w:color w:val="auto"/>
        </w:rPr>
        <w:t>pentru utilizarea sistemului național privind factura electronică RO e-Factura și au solicitat</w:t>
      </w:r>
      <w:r>
        <w:rPr>
          <w:bCs/>
          <w:color w:val="auto"/>
        </w:rPr>
        <w:t xml:space="preserve"> înregistrarea în Registrul RO e-Factura opțional și care, până la data înscrierii în acest registru, respectiv până la data de 1 a lunii următoare, renunță la solicitarea de înregistrare în registru. Se completează cu numărul și data înregistrării formularului (081) prin care </w:t>
      </w:r>
      <w:r>
        <w:rPr>
          <w:rFonts w:hint="default"/>
          <w:bCs/>
          <w:color w:val="auto"/>
          <w:lang w:val="ro-RO"/>
        </w:rPr>
        <w:t>entitatea</w:t>
      </w:r>
      <w:r>
        <w:rPr>
          <w:bCs/>
          <w:color w:val="auto"/>
        </w:rPr>
        <w:t xml:space="preserve"> și-a exercitat opțiunea </w:t>
      </w:r>
      <w:r>
        <w:rPr>
          <w:color w:val="auto"/>
        </w:rPr>
        <w:t xml:space="preserve">pentru utilizarea sistemului național privind factura electronică și a </w:t>
      </w:r>
      <w:r>
        <w:rPr>
          <w:bCs/>
          <w:color w:val="auto"/>
        </w:rPr>
        <w:t>solicitat înregistrarea în Registrul RO e-Factura opțional.</w:t>
      </w:r>
    </w:p>
    <w:p>
      <w:pPr>
        <w:jc w:val="both"/>
        <w:rPr>
          <w:bCs/>
          <w:color w:val="auto"/>
        </w:rPr>
      </w:pPr>
    </w:p>
    <w:p>
      <w:pPr>
        <w:jc w:val="both"/>
        <w:rPr>
          <w:rFonts w:hint="default"/>
          <w:bCs/>
          <w:color w:val="000000" w:themeColor="text1"/>
          <w:lang w:val="ro-RO"/>
          <w14:textFill>
            <w14:solidFill>
              <w14:schemeClr w14:val="tx1"/>
            </w14:solidFill>
          </w14:textFill>
        </w:rPr>
      </w:pPr>
      <w:r>
        <w:rPr>
          <w:rFonts w:hint="default"/>
          <w:b/>
          <w:bCs w:val="0"/>
          <w:color w:val="auto"/>
          <w:lang w:val="ro-RO"/>
        </w:rPr>
        <w:t>Secțiunea V ”</w:t>
      </w:r>
      <w:r>
        <w:rPr>
          <w:rFonts w:hint="default"/>
          <w:b/>
          <w:bCs w:val="0"/>
          <w:color w:val="auto"/>
        </w:rPr>
        <w:t>Cerere privind scoaterea din Registrul RO e-Factura opțional</w:t>
      </w:r>
      <w:r>
        <w:rPr>
          <w:rFonts w:hint="default"/>
          <w:b/>
          <w:bCs w:val="0"/>
          <w:color w:val="auto"/>
          <w:lang w:val="ro-RO"/>
        </w:rPr>
        <w:t>”</w:t>
      </w:r>
      <w:r>
        <w:rPr>
          <w:rFonts w:hint="default"/>
          <w:bCs/>
          <w:color w:val="auto"/>
          <w:lang w:val="ro-RO"/>
        </w:rPr>
        <w:t xml:space="preserve"> se bifează de către </w:t>
      </w:r>
      <w:r>
        <w:rPr>
          <w:rFonts w:hint="default"/>
          <w:bCs/>
          <w:color w:val="auto"/>
        </w:rPr>
        <w:t xml:space="preserve">  </w:t>
      </w:r>
      <w:r>
        <w:rPr>
          <w:rFonts w:hint="default"/>
          <w:bCs/>
          <w:color w:val="auto"/>
          <w:lang w:val="ro-RO"/>
        </w:rPr>
        <w:t>f</w:t>
      </w:r>
      <w:r>
        <w:rPr>
          <w:rFonts w:hint="default"/>
          <w:bCs/>
          <w:color w:val="auto"/>
        </w:rPr>
        <w:t>urnizorii/prestatorii care au fost înregistrați în Registrul RO e-Factura opțional</w:t>
      </w:r>
      <w:r>
        <w:rPr>
          <w:rFonts w:hint="default"/>
          <w:bCs/>
          <w:color w:val="auto"/>
          <w:lang w:val="ro-RO"/>
        </w:rPr>
        <w:t xml:space="preserve"> și care solicită  </w:t>
      </w:r>
      <w:r>
        <w:rPr>
          <w:rFonts w:hint="default"/>
          <w:bCs/>
          <w:color w:val="auto"/>
        </w:rPr>
        <w:t>s</w:t>
      </w:r>
      <w:r>
        <w:rPr>
          <w:rFonts w:hint="default"/>
          <w:bCs/>
          <w:color w:val="000000" w:themeColor="text1"/>
          <w14:textFill>
            <w14:solidFill>
              <w14:schemeClr w14:val="tx1"/>
            </w14:solidFill>
          </w14:textFill>
        </w:rPr>
        <w:t xml:space="preserve">coaterea din Registrul RO e-Factura </w:t>
      </w:r>
      <w:r>
        <w:rPr>
          <w:rFonts w:hint="default"/>
          <w:bCs/>
          <w:color w:val="000000" w:themeColor="text1"/>
          <w:lang w:val="ro-RO"/>
          <w14:textFill>
            <w14:solidFill>
              <w14:schemeClr w14:val="tx1"/>
            </w14:solidFill>
          </w14:textFill>
        </w:rPr>
        <w:t>opțional</w:t>
      </w:r>
      <w:r>
        <w:rPr>
          <w:rFonts w:hint="default"/>
          <w:bCs/>
          <w:color w:val="000000" w:themeColor="text1"/>
          <w14:textFill>
            <w14:solidFill>
              <w14:schemeClr w14:val="tx1"/>
            </w14:solidFill>
          </w14:textFill>
        </w:rPr>
        <w:t>, în temeiul dispozițiilor art.10</w:t>
      </w:r>
      <w:r>
        <w:rPr>
          <w:rFonts w:hint="default"/>
          <w:bCs/>
          <w:color w:val="000000" w:themeColor="text1"/>
          <w:vertAlign w:val="superscript"/>
          <w14:textFill>
            <w14:solidFill>
              <w14:schemeClr w14:val="tx1"/>
            </w14:solidFill>
          </w14:textFill>
        </w:rPr>
        <w:t>8</w:t>
      </w:r>
      <w:r>
        <w:rPr>
          <w:rFonts w:hint="default"/>
          <w:bCs/>
          <w:color w:val="000000" w:themeColor="text1"/>
          <w14:textFill>
            <w14:solidFill>
              <w14:schemeClr w14:val="tx1"/>
            </w14:solidFill>
          </w14:textFill>
        </w:rPr>
        <w:t xml:space="preserve"> alin.(2) din Ordonanţa de urgenţă a Guvernului nr. 120/2021, aprobată cu modificări şi completări prin Legea nr. 139/2022, cu modificările şi completările ulterioare.</w:t>
      </w:r>
    </w:p>
    <w:p>
      <w:pPr>
        <w:jc w:val="both"/>
        <w:rPr>
          <w:bCs/>
          <w:color w:val="auto"/>
        </w:rPr>
      </w:pPr>
    </w:p>
    <w:p>
      <w:pPr>
        <w:jc w:val="both"/>
        <w:rPr>
          <w:color w:val="auto"/>
          <w:lang w:val="en-US"/>
        </w:rPr>
      </w:pPr>
      <w:r>
        <w:rPr>
          <w:color w:val="auto"/>
        </w:rPr>
        <w:t>Caseta ”Numele persoanei care face declaraţia” se completează cu numele persoanei care întocmește formularul (081)</w:t>
      </w:r>
      <w:r>
        <w:rPr>
          <w:color w:val="auto"/>
          <w:lang w:val="en-US"/>
        </w:rPr>
        <w:t>.</w:t>
      </w:r>
    </w:p>
    <w:p>
      <w:pPr>
        <w:jc w:val="both"/>
        <w:rPr>
          <w:color w:val="auto"/>
        </w:rPr>
      </w:pPr>
      <w:r>
        <w:rPr>
          <w:color w:val="auto"/>
        </w:rPr>
        <w:t xml:space="preserve">Caseta ”Funcția/Calitatea” se completează cu funcția/calitatea pe care o are persoana care întocmește formularul (081). </w:t>
      </w:r>
      <w:r>
        <w:rPr>
          <w:rFonts w:eastAsia="SimSun"/>
          <w:color w:val="auto"/>
        </w:rPr>
        <w:t>În situaţia în care formularul (081) se completează de către împuternicit/ reprezentant legal, desemnat potrivit legii, se înscrie "Împuternicit" sau ”Reprezentant legal”, după caz.</w:t>
      </w:r>
    </w:p>
    <w:sectPr>
      <w:headerReference r:id="rId3" w:type="default"/>
      <w:footnotePr>
        <w:pos w:val="beneathText"/>
      </w:footnotePr>
      <w:pgSz w:w="11905" w:h="16837"/>
      <w:pgMar w:top="840" w:right="990" w:bottom="1117"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 New Roman CE">
    <w:altName w:val="Times New Roman"/>
    <w:panose1 w:val="02020603050405020304"/>
    <w:charset w:val="EE"/>
    <w:family w:val="auto"/>
    <w:pitch w:val="default"/>
    <w:sig w:usb0="00000000" w:usb1="00000000" w:usb2="00000000" w:usb3="00000000" w:csb0="00000002"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PowerPlusWaterMarkObject11324" o:spid="_x0000_s2049" o:spt="136" type="#_x0000_t136" style="position:absolute;left:0pt;height:151.45pt;width:435.8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PROIECT" style="font-family:Segoe UI;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C578DF"/>
    <w:multiLevelType w:val="singleLevel"/>
    <w:tmpl w:val="B3C578DF"/>
    <w:lvl w:ilvl="0" w:tentative="0">
      <w:start w:val="1"/>
      <w:numFmt w:val="lowerLetter"/>
      <w:suff w:val="space"/>
      <w:lvlText w:val="%1)"/>
      <w:lvlJc w:val="left"/>
      <w:pPr>
        <w:ind w:left="420"/>
      </w:pPr>
    </w:lvl>
  </w:abstractNum>
  <w:abstractNum w:abstractNumId="1">
    <w:nsid w:val="B684C4D2"/>
    <w:multiLevelType w:val="singleLevel"/>
    <w:tmpl w:val="B684C4D2"/>
    <w:lvl w:ilvl="0" w:tentative="0">
      <w:start w:val="1"/>
      <w:numFmt w:val="low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cumentProtection w:enforcement="0"/>
  <w:defaultTabStop w:val="720"/>
  <w:drawingGridHorizontalSpacing w:val="110"/>
  <w:noPunctuationKerning w:val="1"/>
  <w:characterSpacingControl w:val="doNotCompress"/>
  <w:hdrShapeDefaults>
    <o:shapelayout v:ext="edit">
      <o:idmap v:ext="edit" data="2"/>
    </o:shapelayout>
  </w:hdrShapeDefaults>
  <w:footnotePr>
    <w:pos w:val="beneathText"/>
  </w:foot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13FC"/>
    <w:rsid w:val="000C04C5"/>
    <w:rsid w:val="00164410"/>
    <w:rsid w:val="00173ABF"/>
    <w:rsid w:val="001C16CF"/>
    <w:rsid w:val="001E7718"/>
    <w:rsid w:val="00281627"/>
    <w:rsid w:val="00287548"/>
    <w:rsid w:val="002C50C0"/>
    <w:rsid w:val="0032761B"/>
    <w:rsid w:val="003428B6"/>
    <w:rsid w:val="00344006"/>
    <w:rsid w:val="003510A1"/>
    <w:rsid w:val="00353A58"/>
    <w:rsid w:val="003B6732"/>
    <w:rsid w:val="003B6E24"/>
    <w:rsid w:val="003D659E"/>
    <w:rsid w:val="004154D2"/>
    <w:rsid w:val="00495317"/>
    <w:rsid w:val="004B08F4"/>
    <w:rsid w:val="00510474"/>
    <w:rsid w:val="005B3169"/>
    <w:rsid w:val="005C0BB7"/>
    <w:rsid w:val="005D459A"/>
    <w:rsid w:val="005D6703"/>
    <w:rsid w:val="005E2773"/>
    <w:rsid w:val="005E2AE6"/>
    <w:rsid w:val="00603CBA"/>
    <w:rsid w:val="00617D8C"/>
    <w:rsid w:val="006330FD"/>
    <w:rsid w:val="00651075"/>
    <w:rsid w:val="00697716"/>
    <w:rsid w:val="006E6065"/>
    <w:rsid w:val="00702303"/>
    <w:rsid w:val="00710A93"/>
    <w:rsid w:val="00715F29"/>
    <w:rsid w:val="00723C19"/>
    <w:rsid w:val="0077431A"/>
    <w:rsid w:val="00794E76"/>
    <w:rsid w:val="007C564C"/>
    <w:rsid w:val="00814649"/>
    <w:rsid w:val="0081519A"/>
    <w:rsid w:val="00830B43"/>
    <w:rsid w:val="00847AEF"/>
    <w:rsid w:val="008D64E1"/>
    <w:rsid w:val="0090179D"/>
    <w:rsid w:val="00927710"/>
    <w:rsid w:val="0099147C"/>
    <w:rsid w:val="009A7987"/>
    <w:rsid w:val="009B0AFA"/>
    <w:rsid w:val="009D1C84"/>
    <w:rsid w:val="009D7E9A"/>
    <w:rsid w:val="00A22611"/>
    <w:rsid w:val="00A82507"/>
    <w:rsid w:val="00A944A4"/>
    <w:rsid w:val="00B42146"/>
    <w:rsid w:val="00BF70F5"/>
    <w:rsid w:val="00CD59FF"/>
    <w:rsid w:val="00D33BCB"/>
    <w:rsid w:val="00D455F9"/>
    <w:rsid w:val="00D66570"/>
    <w:rsid w:val="00D92A27"/>
    <w:rsid w:val="00DA55CD"/>
    <w:rsid w:val="00DF4476"/>
    <w:rsid w:val="00E84F97"/>
    <w:rsid w:val="00EC1D33"/>
    <w:rsid w:val="00F35A68"/>
    <w:rsid w:val="00F566A6"/>
    <w:rsid w:val="00F67DD2"/>
    <w:rsid w:val="00FF2DB7"/>
    <w:rsid w:val="014E7C0B"/>
    <w:rsid w:val="019F5622"/>
    <w:rsid w:val="01B91DA9"/>
    <w:rsid w:val="01C86750"/>
    <w:rsid w:val="01D21900"/>
    <w:rsid w:val="02407D7A"/>
    <w:rsid w:val="02632566"/>
    <w:rsid w:val="02F64B0F"/>
    <w:rsid w:val="03B53F0C"/>
    <w:rsid w:val="04C23E72"/>
    <w:rsid w:val="04C65351"/>
    <w:rsid w:val="04EC04E7"/>
    <w:rsid w:val="05160804"/>
    <w:rsid w:val="0564034A"/>
    <w:rsid w:val="064D51B6"/>
    <w:rsid w:val="065929F6"/>
    <w:rsid w:val="070358AB"/>
    <w:rsid w:val="070C130A"/>
    <w:rsid w:val="074871DD"/>
    <w:rsid w:val="077C3C32"/>
    <w:rsid w:val="07DD23C1"/>
    <w:rsid w:val="081669E3"/>
    <w:rsid w:val="081F5CC4"/>
    <w:rsid w:val="08930A5A"/>
    <w:rsid w:val="08EA4538"/>
    <w:rsid w:val="091A6382"/>
    <w:rsid w:val="0958082D"/>
    <w:rsid w:val="09BE351B"/>
    <w:rsid w:val="09DD618F"/>
    <w:rsid w:val="09FD4A94"/>
    <w:rsid w:val="0A0C6B69"/>
    <w:rsid w:val="0BA17C2B"/>
    <w:rsid w:val="0BB16104"/>
    <w:rsid w:val="0BC64D4A"/>
    <w:rsid w:val="0BD17B47"/>
    <w:rsid w:val="0C2A59EE"/>
    <w:rsid w:val="0DD74C20"/>
    <w:rsid w:val="0DE82982"/>
    <w:rsid w:val="0E031818"/>
    <w:rsid w:val="0E9B079D"/>
    <w:rsid w:val="112A4974"/>
    <w:rsid w:val="114F63E6"/>
    <w:rsid w:val="12011DAE"/>
    <w:rsid w:val="12110D8F"/>
    <w:rsid w:val="12322B37"/>
    <w:rsid w:val="12BC3180"/>
    <w:rsid w:val="130B70AA"/>
    <w:rsid w:val="130F0956"/>
    <w:rsid w:val="13921237"/>
    <w:rsid w:val="139E1B6F"/>
    <w:rsid w:val="13AF66E2"/>
    <w:rsid w:val="14101AEC"/>
    <w:rsid w:val="144E455A"/>
    <w:rsid w:val="157E229D"/>
    <w:rsid w:val="168D6727"/>
    <w:rsid w:val="17CA5F1F"/>
    <w:rsid w:val="17EB6872"/>
    <w:rsid w:val="18265E39"/>
    <w:rsid w:val="18E808AF"/>
    <w:rsid w:val="19374025"/>
    <w:rsid w:val="19765FAB"/>
    <w:rsid w:val="19AC1697"/>
    <w:rsid w:val="1AA815B7"/>
    <w:rsid w:val="1B133F5B"/>
    <w:rsid w:val="1B23573C"/>
    <w:rsid w:val="1B3006E5"/>
    <w:rsid w:val="1B6515BB"/>
    <w:rsid w:val="1B6A74CD"/>
    <w:rsid w:val="1B944A70"/>
    <w:rsid w:val="1C1A5080"/>
    <w:rsid w:val="1C7D51CA"/>
    <w:rsid w:val="1D3D1C40"/>
    <w:rsid w:val="1DAF1976"/>
    <w:rsid w:val="1E492992"/>
    <w:rsid w:val="1E8C4ADF"/>
    <w:rsid w:val="1EA079E1"/>
    <w:rsid w:val="1EC463EA"/>
    <w:rsid w:val="1F021E15"/>
    <w:rsid w:val="1F136448"/>
    <w:rsid w:val="1FE847BA"/>
    <w:rsid w:val="1FEB633C"/>
    <w:rsid w:val="20376CD9"/>
    <w:rsid w:val="20AA2794"/>
    <w:rsid w:val="20C72703"/>
    <w:rsid w:val="21935E07"/>
    <w:rsid w:val="21D053FC"/>
    <w:rsid w:val="22663DF4"/>
    <w:rsid w:val="2281166E"/>
    <w:rsid w:val="22C630FA"/>
    <w:rsid w:val="242D76CE"/>
    <w:rsid w:val="24EF326A"/>
    <w:rsid w:val="259974C3"/>
    <w:rsid w:val="25AF2D87"/>
    <w:rsid w:val="25F55ACC"/>
    <w:rsid w:val="26C64585"/>
    <w:rsid w:val="271A2A97"/>
    <w:rsid w:val="27C715BD"/>
    <w:rsid w:val="28272615"/>
    <w:rsid w:val="289E279F"/>
    <w:rsid w:val="29317FF9"/>
    <w:rsid w:val="2A6928F7"/>
    <w:rsid w:val="2A6C545B"/>
    <w:rsid w:val="2A745EF0"/>
    <w:rsid w:val="2AB42A0A"/>
    <w:rsid w:val="2B1701C2"/>
    <w:rsid w:val="2BAD0B50"/>
    <w:rsid w:val="2BBF5704"/>
    <w:rsid w:val="2BE022AC"/>
    <w:rsid w:val="2BEC2E1A"/>
    <w:rsid w:val="2D294211"/>
    <w:rsid w:val="2D370C9F"/>
    <w:rsid w:val="2DBA334B"/>
    <w:rsid w:val="2E313226"/>
    <w:rsid w:val="2E503026"/>
    <w:rsid w:val="2E7374A6"/>
    <w:rsid w:val="2EE0373E"/>
    <w:rsid w:val="2F65363A"/>
    <w:rsid w:val="2F834DEE"/>
    <w:rsid w:val="2FA3771A"/>
    <w:rsid w:val="30047727"/>
    <w:rsid w:val="30CF062E"/>
    <w:rsid w:val="3176514F"/>
    <w:rsid w:val="31C12253"/>
    <w:rsid w:val="32E97DD6"/>
    <w:rsid w:val="33691A97"/>
    <w:rsid w:val="337F5A3E"/>
    <w:rsid w:val="3470798E"/>
    <w:rsid w:val="35E43103"/>
    <w:rsid w:val="35F90312"/>
    <w:rsid w:val="361813B7"/>
    <w:rsid w:val="366E5D2E"/>
    <w:rsid w:val="36FB4241"/>
    <w:rsid w:val="377B16A5"/>
    <w:rsid w:val="37C15799"/>
    <w:rsid w:val="37F43036"/>
    <w:rsid w:val="37F8107F"/>
    <w:rsid w:val="38976577"/>
    <w:rsid w:val="39244E2B"/>
    <w:rsid w:val="393B6C0E"/>
    <w:rsid w:val="393E62C0"/>
    <w:rsid w:val="39436E49"/>
    <w:rsid w:val="39B6388A"/>
    <w:rsid w:val="3B294DD4"/>
    <w:rsid w:val="3B367855"/>
    <w:rsid w:val="3BAB4215"/>
    <w:rsid w:val="3C636EE9"/>
    <w:rsid w:val="3CC679A9"/>
    <w:rsid w:val="3CD537A4"/>
    <w:rsid w:val="3CE143CD"/>
    <w:rsid w:val="3CF953F1"/>
    <w:rsid w:val="3E451FB1"/>
    <w:rsid w:val="3EBC7FA2"/>
    <w:rsid w:val="3ECB08C2"/>
    <w:rsid w:val="3F0C20D9"/>
    <w:rsid w:val="3F3E7B0B"/>
    <w:rsid w:val="3F4D34F1"/>
    <w:rsid w:val="3FB868A2"/>
    <w:rsid w:val="3FD04FAC"/>
    <w:rsid w:val="401C515D"/>
    <w:rsid w:val="409C0CC2"/>
    <w:rsid w:val="40E40B10"/>
    <w:rsid w:val="41360501"/>
    <w:rsid w:val="4193202F"/>
    <w:rsid w:val="41A70B1D"/>
    <w:rsid w:val="42063989"/>
    <w:rsid w:val="42257647"/>
    <w:rsid w:val="431411B6"/>
    <w:rsid w:val="431523F7"/>
    <w:rsid w:val="43241D61"/>
    <w:rsid w:val="4333400B"/>
    <w:rsid w:val="43736D90"/>
    <w:rsid w:val="44595422"/>
    <w:rsid w:val="46015C38"/>
    <w:rsid w:val="4641596E"/>
    <w:rsid w:val="46B64EF2"/>
    <w:rsid w:val="476A400F"/>
    <w:rsid w:val="477D7948"/>
    <w:rsid w:val="478213D7"/>
    <w:rsid w:val="479957E9"/>
    <w:rsid w:val="4862654E"/>
    <w:rsid w:val="49461DE7"/>
    <w:rsid w:val="4A6C0E34"/>
    <w:rsid w:val="4B4C7BBB"/>
    <w:rsid w:val="4B567BC5"/>
    <w:rsid w:val="4BDF2D4A"/>
    <w:rsid w:val="4DAE332E"/>
    <w:rsid w:val="4F0B3070"/>
    <w:rsid w:val="4FAD55A8"/>
    <w:rsid w:val="506F7288"/>
    <w:rsid w:val="51B020EF"/>
    <w:rsid w:val="52C97A0B"/>
    <w:rsid w:val="53096F30"/>
    <w:rsid w:val="53557D6C"/>
    <w:rsid w:val="53584961"/>
    <w:rsid w:val="53A5259A"/>
    <w:rsid w:val="53C025AB"/>
    <w:rsid w:val="53CD77A8"/>
    <w:rsid w:val="53FB31C4"/>
    <w:rsid w:val="5409664B"/>
    <w:rsid w:val="54663FE8"/>
    <w:rsid w:val="546F5945"/>
    <w:rsid w:val="54897690"/>
    <w:rsid w:val="556B53F7"/>
    <w:rsid w:val="55822E19"/>
    <w:rsid w:val="5593385D"/>
    <w:rsid w:val="55BC700B"/>
    <w:rsid w:val="55CD55BB"/>
    <w:rsid w:val="56636440"/>
    <w:rsid w:val="56AE4D95"/>
    <w:rsid w:val="56E557F9"/>
    <w:rsid w:val="5750568C"/>
    <w:rsid w:val="577479A8"/>
    <w:rsid w:val="57934CE8"/>
    <w:rsid w:val="583156D4"/>
    <w:rsid w:val="58EC2DD2"/>
    <w:rsid w:val="596C1273"/>
    <w:rsid w:val="59B43568"/>
    <w:rsid w:val="59DC27C3"/>
    <w:rsid w:val="59E7282B"/>
    <w:rsid w:val="5A04609D"/>
    <w:rsid w:val="5A082F16"/>
    <w:rsid w:val="5A6D37EC"/>
    <w:rsid w:val="5B9C1FE8"/>
    <w:rsid w:val="5CB72A61"/>
    <w:rsid w:val="5CC53D4D"/>
    <w:rsid w:val="5CE65DFB"/>
    <w:rsid w:val="5E0B401B"/>
    <w:rsid w:val="5E2B413C"/>
    <w:rsid w:val="5E4A131C"/>
    <w:rsid w:val="5E5362B6"/>
    <w:rsid w:val="5ECE0D3A"/>
    <w:rsid w:val="5F233E8F"/>
    <w:rsid w:val="5FD50D4A"/>
    <w:rsid w:val="60421941"/>
    <w:rsid w:val="604263F8"/>
    <w:rsid w:val="605855D8"/>
    <w:rsid w:val="60636B31"/>
    <w:rsid w:val="60B0758E"/>
    <w:rsid w:val="612D2464"/>
    <w:rsid w:val="612F7ABB"/>
    <w:rsid w:val="6227523B"/>
    <w:rsid w:val="627A3A2E"/>
    <w:rsid w:val="62AA0F14"/>
    <w:rsid w:val="62DB1BA6"/>
    <w:rsid w:val="63B01BF3"/>
    <w:rsid w:val="63CB0389"/>
    <w:rsid w:val="64793D63"/>
    <w:rsid w:val="651F2727"/>
    <w:rsid w:val="655A3C97"/>
    <w:rsid w:val="65B448F4"/>
    <w:rsid w:val="66213F8C"/>
    <w:rsid w:val="666432BF"/>
    <w:rsid w:val="6709235A"/>
    <w:rsid w:val="674871A1"/>
    <w:rsid w:val="675D571A"/>
    <w:rsid w:val="67A87455"/>
    <w:rsid w:val="67EA5965"/>
    <w:rsid w:val="68614C6E"/>
    <w:rsid w:val="68E731F3"/>
    <w:rsid w:val="690627E6"/>
    <w:rsid w:val="69B20698"/>
    <w:rsid w:val="69E5068E"/>
    <w:rsid w:val="6B06554A"/>
    <w:rsid w:val="6B387331"/>
    <w:rsid w:val="6B887B1C"/>
    <w:rsid w:val="6C4F6E0A"/>
    <w:rsid w:val="6CCE0AEA"/>
    <w:rsid w:val="6E6D0BF3"/>
    <w:rsid w:val="6E6F1F8A"/>
    <w:rsid w:val="6E906463"/>
    <w:rsid w:val="6ECF77FF"/>
    <w:rsid w:val="6ED047F5"/>
    <w:rsid w:val="6EDD7321"/>
    <w:rsid w:val="6EE15518"/>
    <w:rsid w:val="6F1C212C"/>
    <w:rsid w:val="6FF155CB"/>
    <w:rsid w:val="701715F0"/>
    <w:rsid w:val="702441BC"/>
    <w:rsid w:val="704A3140"/>
    <w:rsid w:val="70992EBC"/>
    <w:rsid w:val="713C7669"/>
    <w:rsid w:val="714871A4"/>
    <w:rsid w:val="71A541ED"/>
    <w:rsid w:val="71B32D96"/>
    <w:rsid w:val="71D946EE"/>
    <w:rsid w:val="71FF33A0"/>
    <w:rsid w:val="725457EC"/>
    <w:rsid w:val="72AE7DF1"/>
    <w:rsid w:val="730A6D6F"/>
    <w:rsid w:val="73563194"/>
    <w:rsid w:val="739B6660"/>
    <w:rsid w:val="73C10F8F"/>
    <w:rsid w:val="73D35C39"/>
    <w:rsid w:val="74484637"/>
    <w:rsid w:val="747B3BF1"/>
    <w:rsid w:val="74A409FA"/>
    <w:rsid w:val="74AF415F"/>
    <w:rsid w:val="74B42297"/>
    <w:rsid w:val="756449DC"/>
    <w:rsid w:val="75794C6A"/>
    <w:rsid w:val="759619C1"/>
    <w:rsid w:val="75F629F6"/>
    <w:rsid w:val="76C34975"/>
    <w:rsid w:val="7742314F"/>
    <w:rsid w:val="78432EFD"/>
    <w:rsid w:val="788A3C5E"/>
    <w:rsid w:val="78EE4B00"/>
    <w:rsid w:val="795D12F0"/>
    <w:rsid w:val="79F33D65"/>
    <w:rsid w:val="7A474EAA"/>
    <w:rsid w:val="7ABA3E48"/>
    <w:rsid w:val="7AFA70B2"/>
    <w:rsid w:val="7B5A70C0"/>
    <w:rsid w:val="7D7F6A75"/>
    <w:rsid w:val="7DD91884"/>
    <w:rsid w:val="7E700D22"/>
    <w:rsid w:val="7E723F15"/>
    <w:rsid w:val="7F6118B0"/>
    <w:rsid w:val="7FBE709C"/>
    <w:rsid w:val="7FFF4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Times New Roman" w:hAnsi="Times New Roman" w:eastAsia="Times New Roman" w:cs="Times New Roman"/>
      <w:sz w:val="24"/>
      <w:szCs w:val="24"/>
      <w:lang w:val="ro-RO" w:eastAsia="ar-SA"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rFonts w:ascii="Segoe UI" w:hAnsi="Segoe UI" w:cs="Segoe UI"/>
      <w:sz w:val="18"/>
      <w:szCs w:val="18"/>
    </w:rPr>
  </w:style>
  <w:style w:type="paragraph" w:styleId="3">
    <w:name w:val="annotation text"/>
    <w:basedOn w:val="1"/>
    <w:link w:val="12"/>
    <w:semiHidden/>
    <w:unhideWhenUsed/>
    <w:qFormat/>
    <w:uiPriority w:val="99"/>
    <w:rPr>
      <w:sz w:val="20"/>
      <w:szCs w:val="20"/>
    </w:rPr>
  </w:style>
  <w:style w:type="paragraph" w:styleId="4">
    <w:name w:val="annotation subject"/>
    <w:basedOn w:val="3"/>
    <w:next w:val="3"/>
    <w:link w:val="13"/>
    <w:semiHidden/>
    <w:unhideWhenUsed/>
    <w:qFormat/>
    <w:uiPriority w:val="99"/>
    <w:rPr>
      <w:b/>
      <w:bCs/>
    </w:rPr>
  </w:style>
  <w:style w:type="paragraph" w:styleId="5">
    <w:name w:val="footer"/>
    <w:basedOn w:val="1"/>
    <w:semiHidden/>
    <w:unhideWhenUsed/>
    <w:uiPriority w:val="99"/>
    <w:pPr>
      <w:tabs>
        <w:tab w:val="center" w:pos="4153"/>
        <w:tab w:val="right" w:pos="8306"/>
      </w:tabs>
      <w:snapToGrid w:val="0"/>
      <w:jc w:val="left"/>
    </w:pPr>
    <w:rPr>
      <w:sz w:val="18"/>
      <w:szCs w:val="18"/>
    </w:rPr>
  </w:style>
  <w:style w:type="paragraph" w:styleId="6">
    <w:name w:val="header"/>
    <w:basedOn w:val="1"/>
    <w:semiHidden/>
    <w:unhideWhenUsed/>
    <w:uiPriority w:val="99"/>
    <w:pPr>
      <w:tabs>
        <w:tab w:val="center" w:pos="4153"/>
        <w:tab w:val="right" w:pos="8306"/>
      </w:tabs>
      <w:snapToGrid w:val="0"/>
    </w:pPr>
    <w:rPr>
      <w:sz w:val="18"/>
      <w:szCs w:val="18"/>
    </w:rPr>
  </w:style>
  <w:style w:type="character" w:styleId="8">
    <w:name w:val="annotation reference"/>
    <w:basedOn w:val="7"/>
    <w:semiHidden/>
    <w:unhideWhenUsed/>
    <w:qFormat/>
    <w:uiPriority w:val="99"/>
    <w:rPr>
      <w:sz w:val="16"/>
      <w:szCs w:val="16"/>
    </w:rPr>
  </w:style>
  <w:style w:type="paragraph" w:styleId="10">
    <w:name w:val="List Paragraph"/>
    <w:basedOn w:val="1"/>
    <w:qFormat/>
    <w:uiPriority w:val="0"/>
    <w:pPr>
      <w:suppressAutoHyphens w:val="0"/>
      <w:spacing w:after="160" w:line="259" w:lineRule="auto"/>
      <w:ind w:left="720"/>
      <w:contextualSpacing/>
    </w:pPr>
    <w:rPr>
      <w:rFonts w:asciiTheme="minorHAnsi" w:hAnsiTheme="minorHAnsi" w:eastAsiaTheme="minorEastAsia" w:cstheme="minorBidi"/>
      <w:sz w:val="20"/>
      <w:szCs w:val="20"/>
      <w:lang w:val="en-US" w:eastAsia="zh-CN"/>
    </w:rPr>
  </w:style>
  <w:style w:type="character" w:customStyle="1" w:styleId="11">
    <w:name w:val="Balloon Text Char"/>
    <w:basedOn w:val="7"/>
    <w:link w:val="2"/>
    <w:semiHidden/>
    <w:qFormat/>
    <w:uiPriority w:val="99"/>
    <w:rPr>
      <w:rFonts w:ascii="Segoe UI" w:hAnsi="Segoe UI" w:cs="Segoe UI"/>
      <w:sz w:val="18"/>
      <w:szCs w:val="18"/>
      <w:lang w:val="ro-RO" w:eastAsia="ar-SA"/>
    </w:rPr>
  </w:style>
  <w:style w:type="character" w:customStyle="1" w:styleId="12">
    <w:name w:val="Comment Text Char"/>
    <w:basedOn w:val="7"/>
    <w:link w:val="3"/>
    <w:semiHidden/>
    <w:qFormat/>
    <w:uiPriority w:val="99"/>
    <w:rPr>
      <w:lang w:val="ro-RO" w:eastAsia="ar-SA"/>
    </w:rPr>
  </w:style>
  <w:style w:type="character" w:customStyle="1" w:styleId="13">
    <w:name w:val="Comment Subject Char"/>
    <w:basedOn w:val="12"/>
    <w:link w:val="4"/>
    <w:semiHidden/>
    <w:qFormat/>
    <w:uiPriority w:val="99"/>
    <w:rPr>
      <w:b/>
      <w:bCs/>
      <w:lang w:val="ro-RO" w:eastAsia="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2262</Words>
  <Characters>12898</Characters>
  <Lines>107</Lines>
  <Paragraphs>30</Paragraphs>
  <TotalTime>0</TotalTime>
  <ScaleCrop>false</ScaleCrop>
  <LinksUpToDate>false</LinksUpToDate>
  <CharactersWithSpaces>15130</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2021-10-21T12:01:00Z</dcterms:created>
  <dc:creator>55685815</dc:creator>
  <cp:lastModifiedBy>CMG</cp:lastModifiedBy>
  <cp:lastPrinted>2021-10-06T13:59:00Z</cp:lastPrinted>
  <dcterms:modified xsi:type="dcterms:W3CDTF">2026-07-14T12:01:34Z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y fmtid="{D5CDD505-2E9C-101B-9397-08002B2CF9AE}" pid="3" name="ICV">
    <vt:lpwstr>3CDEABF0E8CE48A8B058632C244EA33F</vt:lpwstr>
  </property>
</Properties>
</file>